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D7" w:rsidRPr="00291CD7" w:rsidRDefault="00291CD7" w:rsidP="00291CD7">
      <w:pPr>
        <w:spacing w:after="120" w:line="570" w:lineRule="atLeast"/>
        <w:outlineLvl w:val="0"/>
        <w:rPr>
          <w:rFonts w:ascii="Georgia" w:eastAsia="Times New Roman" w:hAnsi="Georgia" w:cs="Times New Roman"/>
          <w:b/>
          <w:bCs/>
          <w:color w:val="571C1F"/>
          <w:kern w:val="36"/>
          <w:sz w:val="51"/>
          <w:szCs w:val="51"/>
        </w:rPr>
      </w:pPr>
      <w:r w:rsidRPr="00291CD7">
        <w:rPr>
          <w:rFonts w:ascii="Georgia" w:eastAsia="Times New Roman" w:hAnsi="Georgia" w:cs="Times New Roman"/>
          <w:b/>
          <w:bCs/>
          <w:color w:val="571C1F"/>
          <w:kern w:val="36"/>
          <w:sz w:val="51"/>
          <w:szCs w:val="51"/>
        </w:rPr>
        <w:t>Drama – Fate</w:t>
      </w:r>
    </w:p>
    <w:p w:rsidR="00291CD7" w:rsidRPr="00291CD7" w:rsidRDefault="00291CD7" w:rsidP="00291CD7">
      <w:pPr>
        <w:spacing w:after="330" w:line="345" w:lineRule="atLeast"/>
        <w:outlineLvl w:val="1"/>
        <w:rPr>
          <w:rFonts w:ascii="Georgia" w:eastAsia="Times New Roman" w:hAnsi="Georgia" w:cs="Times New Roman"/>
          <w:b/>
          <w:bCs/>
          <w:color w:val="A99F86"/>
          <w:sz w:val="29"/>
          <w:szCs w:val="29"/>
        </w:rPr>
      </w:pPr>
      <w:r w:rsidRPr="00291CD7">
        <w:rPr>
          <w:rFonts w:ascii="Georgia" w:eastAsia="Times New Roman" w:hAnsi="Georgia" w:cs="Times New Roman"/>
          <w:b/>
          <w:bCs/>
          <w:color w:val="A99F86"/>
          <w:sz w:val="29"/>
          <w:szCs w:val="29"/>
        </w:rPr>
        <w:t>This unit, the fourth of six units, uses two classic tragedies to address a new literary form for the grade level: the drama.</w:t>
      </w:r>
    </w:p>
    <w:p w:rsidR="00291CD7" w:rsidRPr="00291CD7" w:rsidRDefault="00291CD7" w:rsidP="00291C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291CD7">
          <w:rPr>
            <w:rFonts w:ascii="Verdana" w:eastAsia="Times New Roman" w:hAnsi="Verdana" w:cs="Times New Roman"/>
            <w:color w:val="000000"/>
            <w:sz w:val="17"/>
            <w:szCs w:val="17"/>
          </w:rPr>
          <w:t>Show All</w:t>
        </w:r>
      </w:hyperlink>
      <w:r w:rsidRPr="00291CD7">
        <w:rPr>
          <w:rFonts w:ascii="Verdana" w:eastAsia="Times New Roman" w:hAnsi="Verdana" w:cs="Times New Roman"/>
          <w:color w:val="867F69"/>
          <w:sz w:val="17"/>
          <w:szCs w:val="17"/>
        </w:rPr>
        <w:t xml:space="preserve"> | </w:t>
      </w:r>
      <w:hyperlink r:id="rId7" w:history="1">
        <w:r w:rsidRPr="00291CD7">
          <w:rPr>
            <w:rFonts w:ascii="Verdana" w:eastAsia="Times New Roman" w:hAnsi="Verdana" w:cs="Times New Roman"/>
            <w:color w:val="000000"/>
            <w:sz w:val="17"/>
            <w:szCs w:val="17"/>
          </w:rPr>
          <w:t>Hide All</w:t>
        </w:r>
      </w:hyperlink>
      <w:r w:rsidRPr="00291CD7">
        <w:rPr>
          <w:rFonts w:ascii="Verdana" w:eastAsia="Times New Roman" w:hAnsi="Verdana" w:cs="Times New Roman"/>
          <w:color w:val="867F69"/>
          <w:sz w:val="17"/>
          <w:szCs w:val="17"/>
        </w:rPr>
        <w:t xml:space="preserve"> | </w:t>
      </w:r>
      <w:hyperlink r:id="rId8" w:anchor="top" w:history="1">
        <w:r w:rsidRPr="00291CD7">
          <w:rPr>
            <w:rFonts w:ascii="Verdana" w:eastAsia="Times New Roman" w:hAnsi="Verdana" w:cs="Times New Roman"/>
            <w:color w:val="000000"/>
            <w:sz w:val="17"/>
            <w:szCs w:val="17"/>
          </w:rPr>
          <w:t>Top</w:t>
        </w:r>
      </w:hyperlink>
      <w:r w:rsidRPr="00291CD7">
        <w:rPr>
          <w:rFonts w:ascii="Georgia" w:eastAsia="Times New Roman" w:hAnsi="Georgia" w:cs="Times New Roman"/>
          <w:color w:val="595959"/>
          <w:sz w:val="21"/>
          <w:szCs w:val="21"/>
        </w:rPr>
        <w:t xml:space="preserve"> </w:t>
      </w:r>
    </w:p>
    <w:p w:rsidR="00291CD7" w:rsidRPr="00291CD7" w:rsidRDefault="00291CD7" w:rsidP="00291C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1CD7">
        <w:rPr>
          <w:rFonts w:ascii="Georgia" w:eastAsia="Times New Roman" w:hAnsi="Georgia" w:cs="Times New Roman"/>
          <w:b/>
          <w:bCs/>
          <w:caps/>
          <w:color w:val="FFFFFF"/>
          <w:spacing w:val="15"/>
          <w:sz w:val="26"/>
          <w:szCs w:val="26"/>
        </w:rPr>
        <w:t>Overview</w:t>
      </w:r>
    </w:p>
    <w:p w:rsidR="00291CD7" w:rsidRPr="00291CD7" w:rsidRDefault="00291CD7" w:rsidP="00291CD7">
      <w:pPr>
        <w:numPr>
          <w:ilvl w:val="1"/>
          <w:numId w:val="1"/>
        </w:numPr>
        <w:spacing w:after="120" w:line="255" w:lineRule="atLeast"/>
        <w:ind w:left="3180"/>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 xml:space="preserve">Students read </w:t>
      </w:r>
      <w:r w:rsidRPr="00291CD7">
        <w:rPr>
          <w:rFonts w:ascii="Verdana" w:eastAsia="Times New Roman" w:hAnsi="Verdana" w:cs="Times New Roman"/>
          <w:i/>
          <w:iCs/>
          <w:color w:val="595959"/>
          <w:sz w:val="17"/>
          <w:szCs w:val="17"/>
        </w:rPr>
        <w:t xml:space="preserve">Antigone </w:t>
      </w:r>
      <w:r w:rsidRPr="00291CD7">
        <w:rPr>
          <w:rFonts w:ascii="Verdana" w:eastAsia="Times New Roman" w:hAnsi="Verdana" w:cs="Times New Roman"/>
          <w:color w:val="595959"/>
          <w:sz w:val="17"/>
          <w:szCs w:val="17"/>
        </w:rPr>
        <w:t xml:space="preserve">or </w:t>
      </w:r>
      <w:r w:rsidRPr="00291CD7">
        <w:rPr>
          <w:rFonts w:ascii="Verdana" w:eastAsia="Times New Roman" w:hAnsi="Verdana" w:cs="Times New Roman"/>
          <w:i/>
          <w:iCs/>
          <w:color w:val="595959"/>
          <w:sz w:val="17"/>
          <w:szCs w:val="17"/>
        </w:rPr>
        <w:t>Oedipus the King</w:t>
      </w:r>
      <w:r w:rsidRPr="00291CD7">
        <w:rPr>
          <w:rFonts w:ascii="Verdana" w:eastAsia="Times New Roman" w:hAnsi="Verdana" w:cs="Times New Roman"/>
          <w:color w:val="595959"/>
          <w:sz w:val="17"/>
          <w:szCs w:val="17"/>
        </w:rPr>
        <w:t>, learning about the classic Greek tragedy form</w:t>
      </w:r>
      <w:r w:rsidRPr="00291CD7">
        <w:rPr>
          <w:rFonts w:ascii="Verdana" w:eastAsia="Times New Roman" w:hAnsi="Verdana" w:cs="Times New Roman"/>
          <w:i/>
          <w:iCs/>
          <w:color w:val="595959"/>
          <w:sz w:val="17"/>
          <w:szCs w:val="17"/>
        </w:rPr>
        <w:t xml:space="preserve">. </w:t>
      </w:r>
      <w:r w:rsidRPr="00291CD7">
        <w:rPr>
          <w:rFonts w:ascii="Verdana" w:eastAsia="Times New Roman" w:hAnsi="Verdana" w:cs="Times New Roman"/>
          <w:color w:val="595959"/>
          <w:sz w:val="17"/>
          <w:szCs w:val="17"/>
        </w:rPr>
        <w:t xml:space="preserve">Students examine Aristotle’s </w:t>
      </w:r>
      <w:r w:rsidRPr="00291CD7">
        <w:rPr>
          <w:rFonts w:ascii="Verdana" w:eastAsia="Times New Roman" w:hAnsi="Verdana" w:cs="Times New Roman"/>
          <w:i/>
          <w:iCs/>
          <w:color w:val="595959"/>
          <w:sz w:val="17"/>
          <w:szCs w:val="17"/>
        </w:rPr>
        <w:t xml:space="preserve">Poetics </w:t>
      </w:r>
      <w:r w:rsidRPr="00291CD7">
        <w:rPr>
          <w:rFonts w:ascii="Verdana" w:eastAsia="Times New Roman" w:hAnsi="Verdana" w:cs="Times New Roman"/>
          <w:color w:val="595959"/>
          <w:sz w:val="17"/>
          <w:szCs w:val="17"/>
        </w:rPr>
        <w:t xml:space="preserve">and his definitions of comedy and tragedy to deepen their understanding of tragedy. They read Shakespeare’s </w:t>
      </w:r>
      <w:r w:rsidRPr="00291CD7">
        <w:rPr>
          <w:rFonts w:ascii="Verdana" w:eastAsia="Times New Roman" w:hAnsi="Verdana" w:cs="Times New Roman"/>
          <w:i/>
          <w:iCs/>
          <w:color w:val="595959"/>
          <w:sz w:val="17"/>
          <w:szCs w:val="17"/>
        </w:rPr>
        <w:t xml:space="preserve">Romeo and Juliet </w:t>
      </w:r>
      <w:r w:rsidRPr="00291CD7">
        <w:rPr>
          <w:rFonts w:ascii="Verdana" w:eastAsia="Times New Roman" w:hAnsi="Verdana" w:cs="Times New Roman"/>
          <w:color w:val="595959"/>
          <w:sz w:val="17"/>
          <w:szCs w:val="17"/>
        </w:rPr>
        <w:t>and compare and contrast the ways in which the plays treat the related theme of “fate versus free will.” Building on the poetry unit, students will also consider Shakespeare’s use of rhythm, punctuation, and imagery and the ways in which they help convey the motives, thoughts, and feelings of the characters. This unit will confirm students’ shared understanding of the elements of drama, preparing them for the study of other dramatic works throughout high school.</w:t>
      </w:r>
    </w:p>
    <w:p w:rsidR="00291CD7" w:rsidRPr="00291CD7" w:rsidRDefault="00291CD7" w:rsidP="00291C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1CD7" w:rsidRPr="00291CD7" w:rsidRDefault="00291CD7" w:rsidP="00291C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291CD7">
          <w:rPr>
            <w:rFonts w:ascii="Verdana" w:eastAsia="Times New Roman" w:hAnsi="Verdana" w:cs="Times New Roman"/>
            <w:color w:val="000000"/>
            <w:sz w:val="17"/>
            <w:szCs w:val="17"/>
          </w:rPr>
          <w:t>Show All</w:t>
        </w:r>
      </w:hyperlink>
      <w:r w:rsidRPr="00291CD7">
        <w:rPr>
          <w:rFonts w:ascii="Verdana" w:eastAsia="Times New Roman" w:hAnsi="Verdana" w:cs="Times New Roman"/>
          <w:color w:val="867F69"/>
          <w:sz w:val="17"/>
          <w:szCs w:val="17"/>
        </w:rPr>
        <w:t xml:space="preserve"> | </w:t>
      </w:r>
      <w:hyperlink r:id="rId10" w:history="1">
        <w:r w:rsidRPr="00291CD7">
          <w:rPr>
            <w:rFonts w:ascii="Verdana" w:eastAsia="Times New Roman" w:hAnsi="Verdana" w:cs="Times New Roman"/>
            <w:color w:val="000000"/>
            <w:sz w:val="17"/>
            <w:szCs w:val="17"/>
          </w:rPr>
          <w:t>Hide All</w:t>
        </w:r>
      </w:hyperlink>
      <w:r w:rsidRPr="00291CD7">
        <w:rPr>
          <w:rFonts w:ascii="Verdana" w:eastAsia="Times New Roman" w:hAnsi="Verdana" w:cs="Times New Roman"/>
          <w:color w:val="867F69"/>
          <w:sz w:val="17"/>
          <w:szCs w:val="17"/>
        </w:rPr>
        <w:t xml:space="preserve"> | </w:t>
      </w:r>
      <w:hyperlink r:id="rId11" w:anchor="top" w:history="1">
        <w:r w:rsidRPr="00291CD7">
          <w:rPr>
            <w:rFonts w:ascii="Verdana" w:eastAsia="Times New Roman" w:hAnsi="Verdana" w:cs="Times New Roman"/>
            <w:color w:val="000000"/>
            <w:sz w:val="17"/>
            <w:szCs w:val="17"/>
          </w:rPr>
          <w:t>Top</w:t>
        </w:r>
      </w:hyperlink>
      <w:r w:rsidRPr="00291CD7">
        <w:rPr>
          <w:rFonts w:ascii="Georgia" w:eastAsia="Times New Roman" w:hAnsi="Georgia" w:cs="Times New Roman"/>
          <w:color w:val="595959"/>
          <w:sz w:val="21"/>
          <w:szCs w:val="21"/>
        </w:rPr>
        <w:t xml:space="preserve"> </w:t>
      </w:r>
    </w:p>
    <w:p w:rsidR="00291CD7" w:rsidRPr="00291CD7" w:rsidRDefault="00291CD7" w:rsidP="00291C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1CD7">
        <w:rPr>
          <w:rFonts w:ascii="Georgia" w:eastAsia="Times New Roman" w:hAnsi="Georgia" w:cs="Times New Roman"/>
          <w:b/>
          <w:bCs/>
          <w:caps/>
          <w:color w:val="FFFFFF"/>
          <w:spacing w:val="15"/>
          <w:sz w:val="26"/>
          <w:szCs w:val="26"/>
        </w:rPr>
        <w:t>Focus Standards</w:t>
      </w:r>
    </w:p>
    <w:p w:rsidR="00291CD7" w:rsidRPr="00291CD7" w:rsidRDefault="00291CD7" w:rsidP="00291CD7">
      <w:pPr>
        <w:numPr>
          <w:ilvl w:val="1"/>
          <w:numId w:val="1"/>
        </w:numPr>
        <w:spacing w:before="75" w:line="255" w:lineRule="atLeast"/>
        <w:ind w:left="3180"/>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These Focus Standards have been selected for the unit from the Common Core State Standards.</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b/>
          <w:bCs/>
          <w:color w:val="595959"/>
          <w:sz w:val="17"/>
          <w:szCs w:val="17"/>
        </w:rPr>
        <w:t xml:space="preserve">RL.9-10.3: </w:t>
      </w:r>
      <w:r w:rsidRPr="00291CD7">
        <w:rPr>
          <w:rFonts w:ascii="Verdana" w:eastAsia="Times New Roman" w:hAnsi="Verdana" w:cs="Times New Roman"/>
          <w:color w:val="595959"/>
          <w:sz w:val="17"/>
          <w:szCs w:val="17"/>
        </w:rPr>
        <w:t>Analyze how complex characters (e.g., those with multiple or conflicting motivations) develop over the course of a text, interact with other characters, and advance the plot or develop the theme.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b/>
          <w:bCs/>
          <w:color w:val="595959"/>
          <w:sz w:val="17"/>
          <w:szCs w:val="17"/>
        </w:rPr>
        <w:t>RL.9-10.5:</w:t>
      </w:r>
      <w:r w:rsidRPr="00291CD7">
        <w:rPr>
          <w:rFonts w:ascii="Verdana" w:eastAsia="Times New Roman" w:hAnsi="Verdana" w:cs="Times New Roman"/>
          <w:color w:val="595959"/>
          <w:sz w:val="17"/>
          <w:szCs w:val="17"/>
        </w:rPr>
        <w:t xml:space="preserve"> Analyze how an author’s choices concerning how to structure a text, order events within it (e.g., parallel plots), and manipulate time (e.g., pacing, flashbacks) create such effects as mystery, tension, or surprise.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b/>
          <w:bCs/>
          <w:color w:val="595959"/>
          <w:sz w:val="17"/>
          <w:szCs w:val="17"/>
        </w:rPr>
        <w:t xml:space="preserve">RL.9-10.9: </w:t>
      </w:r>
      <w:r w:rsidRPr="00291CD7">
        <w:rPr>
          <w:rFonts w:ascii="Verdana" w:eastAsia="Times New Roman" w:hAnsi="Verdana" w:cs="Times New Roman"/>
          <w:color w:val="595959"/>
          <w:sz w:val="17"/>
          <w:szCs w:val="17"/>
        </w:rPr>
        <w:t>Analyze how an author draws on and transforms source material in a specific work (e.g., how Shakespeare treats a theme or topic from Ovid or the Bible or how a later author draws on a play by Shakespeare).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b/>
          <w:bCs/>
          <w:color w:val="595959"/>
          <w:sz w:val="17"/>
          <w:szCs w:val="17"/>
        </w:rPr>
        <w:t xml:space="preserve">RI.9-10.1: </w:t>
      </w:r>
      <w:r w:rsidRPr="00291CD7">
        <w:rPr>
          <w:rFonts w:ascii="Verdana" w:eastAsia="Times New Roman" w:hAnsi="Verdana" w:cs="Times New Roman"/>
          <w:color w:val="595959"/>
          <w:sz w:val="17"/>
          <w:szCs w:val="17"/>
        </w:rPr>
        <w:t>Cite strong and thorough textual evidence to support analysis of what the text says explicitly as well as inferences drawn from the text.</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b/>
          <w:bCs/>
          <w:color w:val="595959"/>
          <w:sz w:val="17"/>
          <w:szCs w:val="17"/>
        </w:rPr>
        <w:t xml:space="preserve">W.9-10.2: </w:t>
      </w:r>
      <w:r w:rsidRPr="00291CD7">
        <w:rPr>
          <w:rFonts w:ascii="Verdana" w:eastAsia="Times New Roman" w:hAnsi="Verdana" w:cs="Times New Roman"/>
          <w:color w:val="595959"/>
          <w:sz w:val="17"/>
          <w:szCs w:val="17"/>
        </w:rPr>
        <w:t>Write informative/explanatory texts to examine and convey complex ideas, concepts, and information clearly and accurately through the effective selection, organization, and analysis of content.</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b/>
          <w:bCs/>
          <w:color w:val="595959"/>
          <w:sz w:val="17"/>
          <w:szCs w:val="17"/>
        </w:rPr>
        <w:t xml:space="preserve">SL.9-10.1: </w:t>
      </w:r>
      <w:r w:rsidRPr="00291CD7">
        <w:rPr>
          <w:rFonts w:ascii="Verdana" w:eastAsia="Times New Roman" w:hAnsi="Verdana" w:cs="Times New Roman"/>
          <w:color w:val="595959"/>
          <w:sz w:val="17"/>
          <w:szCs w:val="17"/>
        </w:rPr>
        <w:t xml:space="preserve">Initiate and participate effectively in a range of collaborative discussions (one-on-one, in groups, and teacher-led) with diverse partners on grades 9–10 topics, texts, and issues, </w:t>
      </w:r>
      <w:r w:rsidRPr="00291CD7">
        <w:rPr>
          <w:rFonts w:ascii="Verdana" w:eastAsia="Times New Roman" w:hAnsi="Verdana" w:cs="Times New Roman"/>
          <w:color w:val="595959"/>
          <w:sz w:val="17"/>
          <w:szCs w:val="17"/>
        </w:rPr>
        <w:lastRenderedPageBreak/>
        <w:t>building on others’ ideas and expressing their own clearly and persuasively.</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b/>
          <w:bCs/>
          <w:color w:val="595959"/>
          <w:sz w:val="17"/>
          <w:szCs w:val="17"/>
        </w:rPr>
        <w:t xml:space="preserve">L.9-10.6: </w:t>
      </w:r>
      <w:r w:rsidRPr="00291CD7">
        <w:rPr>
          <w:rFonts w:ascii="Verdana" w:eastAsia="Times New Roman" w:hAnsi="Verdana" w:cs="Times New Roman"/>
          <w:color w:val="595959"/>
          <w:sz w:val="17"/>
          <w:szCs w:val="17"/>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291CD7" w:rsidRPr="00291CD7" w:rsidRDefault="00291CD7" w:rsidP="00291CD7">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291CD7">
          <w:rPr>
            <w:rFonts w:ascii="Verdana" w:eastAsia="Times New Roman" w:hAnsi="Verdana" w:cs="Times New Roman"/>
            <w:color w:val="000000"/>
            <w:sz w:val="17"/>
            <w:szCs w:val="17"/>
            <w:u w:val="single"/>
          </w:rPr>
          <w:t>Common Core State Standards, ELA</w:t>
        </w:r>
      </w:hyperlink>
      <w:r w:rsidRPr="00291CD7">
        <w:rPr>
          <w:rFonts w:ascii="Verdana" w:eastAsia="Times New Roman" w:hAnsi="Verdana" w:cs="Times New Roman"/>
          <w:color w:val="595959"/>
          <w:sz w:val="17"/>
          <w:szCs w:val="17"/>
        </w:rPr>
        <w:t xml:space="preserve"> (1.5 MB)</w:t>
      </w:r>
    </w:p>
    <w:p w:rsidR="00291CD7" w:rsidRPr="00291CD7" w:rsidRDefault="00291CD7" w:rsidP="00291C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1CD7" w:rsidRPr="00291CD7" w:rsidRDefault="00291CD7" w:rsidP="00291C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291CD7">
          <w:rPr>
            <w:rFonts w:ascii="Verdana" w:eastAsia="Times New Roman" w:hAnsi="Verdana" w:cs="Times New Roman"/>
            <w:color w:val="000000"/>
            <w:sz w:val="17"/>
            <w:szCs w:val="17"/>
          </w:rPr>
          <w:t>Show All</w:t>
        </w:r>
      </w:hyperlink>
      <w:r w:rsidRPr="00291CD7">
        <w:rPr>
          <w:rFonts w:ascii="Verdana" w:eastAsia="Times New Roman" w:hAnsi="Verdana" w:cs="Times New Roman"/>
          <w:color w:val="867F69"/>
          <w:sz w:val="17"/>
          <w:szCs w:val="17"/>
        </w:rPr>
        <w:t xml:space="preserve"> | </w:t>
      </w:r>
      <w:hyperlink r:id="rId14" w:history="1">
        <w:r w:rsidRPr="00291CD7">
          <w:rPr>
            <w:rFonts w:ascii="Verdana" w:eastAsia="Times New Roman" w:hAnsi="Verdana" w:cs="Times New Roman"/>
            <w:color w:val="000000"/>
            <w:sz w:val="17"/>
            <w:szCs w:val="17"/>
          </w:rPr>
          <w:t>Hide All</w:t>
        </w:r>
      </w:hyperlink>
      <w:r w:rsidRPr="00291CD7">
        <w:rPr>
          <w:rFonts w:ascii="Verdana" w:eastAsia="Times New Roman" w:hAnsi="Verdana" w:cs="Times New Roman"/>
          <w:color w:val="867F69"/>
          <w:sz w:val="17"/>
          <w:szCs w:val="17"/>
        </w:rPr>
        <w:t xml:space="preserve"> | </w:t>
      </w:r>
      <w:hyperlink r:id="rId15" w:anchor="top" w:history="1">
        <w:r w:rsidRPr="00291CD7">
          <w:rPr>
            <w:rFonts w:ascii="Verdana" w:eastAsia="Times New Roman" w:hAnsi="Verdana" w:cs="Times New Roman"/>
            <w:color w:val="000000"/>
            <w:sz w:val="17"/>
            <w:szCs w:val="17"/>
          </w:rPr>
          <w:t>Top</w:t>
        </w:r>
      </w:hyperlink>
      <w:r w:rsidRPr="00291CD7">
        <w:rPr>
          <w:rFonts w:ascii="Georgia" w:eastAsia="Times New Roman" w:hAnsi="Georgia" w:cs="Times New Roman"/>
          <w:color w:val="595959"/>
          <w:sz w:val="21"/>
          <w:szCs w:val="21"/>
        </w:rPr>
        <w:t xml:space="preserve"> </w:t>
      </w:r>
    </w:p>
    <w:p w:rsidR="00291CD7" w:rsidRPr="00291CD7" w:rsidRDefault="00291CD7" w:rsidP="00291C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1CD7">
        <w:rPr>
          <w:rFonts w:ascii="Georgia" w:eastAsia="Times New Roman" w:hAnsi="Georgia" w:cs="Times New Roman"/>
          <w:b/>
          <w:bCs/>
          <w:caps/>
          <w:color w:val="FFFFFF"/>
          <w:spacing w:val="15"/>
          <w:sz w:val="26"/>
          <w:szCs w:val="26"/>
        </w:rPr>
        <w:t>Suggested Student Objectives</w:t>
      </w:r>
    </w:p>
    <w:p w:rsidR="00291CD7" w:rsidRPr="00291CD7" w:rsidRDefault="00291CD7" w:rsidP="00291CD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Identify and explain the elements of drama in general and Greek drama in particular (see terminology).</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Explain the structure of the plot(s) and describe the dramatic techniques the playwright uses to advance them.</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Trace the development of major and minor characters and explain how characterization advances the plot or theme.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Understand Aristotle’s definitions of comedy and tragedy and explain how the other works studied exemplify the term “tragedy.”</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Analyze the playwright’s use of irony.</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 xml:space="preserve">Identify the poetic devices used in </w:t>
      </w:r>
      <w:r w:rsidRPr="00291CD7">
        <w:rPr>
          <w:rFonts w:ascii="Verdana" w:eastAsia="Times New Roman" w:hAnsi="Verdana" w:cs="Times New Roman"/>
          <w:i/>
          <w:iCs/>
          <w:color w:val="595959"/>
          <w:sz w:val="17"/>
          <w:szCs w:val="17"/>
        </w:rPr>
        <w:t>Romeo and Juliet</w:t>
      </w:r>
      <w:r w:rsidRPr="00291CD7">
        <w:rPr>
          <w:rFonts w:ascii="Verdana" w:eastAsia="Times New Roman" w:hAnsi="Verdana" w:cs="Times New Roman"/>
          <w:color w:val="595959"/>
          <w:sz w:val="17"/>
          <w:szCs w:val="17"/>
        </w:rPr>
        <w:t xml:space="preserve"> and explain their effect.</w:t>
      </w:r>
    </w:p>
    <w:p w:rsidR="00291CD7" w:rsidRPr="00291CD7" w:rsidRDefault="00291CD7" w:rsidP="00291C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1CD7" w:rsidRPr="00291CD7" w:rsidRDefault="00291CD7" w:rsidP="00291C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291CD7">
          <w:rPr>
            <w:rFonts w:ascii="Verdana" w:eastAsia="Times New Roman" w:hAnsi="Verdana" w:cs="Times New Roman"/>
            <w:color w:val="000000"/>
            <w:sz w:val="17"/>
            <w:szCs w:val="17"/>
          </w:rPr>
          <w:t>Show All</w:t>
        </w:r>
      </w:hyperlink>
      <w:r w:rsidRPr="00291CD7">
        <w:rPr>
          <w:rFonts w:ascii="Verdana" w:eastAsia="Times New Roman" w:hAnsi="Verdana" w:cs="Times New Roman"/>
          <w:color w:val="867F69"/>
          <w:sz w:val="17"/>
          <w:szCs w:val="17"/>
        </w:rPr>
        <w:t xml:space="preserve"> | </w:t>
      </w:r>
      <w:hyperlink r:id="rId17" w:history="1">
        <w:r w:rsidRPr="00291CD7">
          <w:rPr>
            <w:rFonts w:ascii="Verdana" w:eastAsia="Times New Roman" w:hAnsi="Verdana" w:cs="Times New Roman"/>
            <w:color w:val="000000"/>
            <w:sz w:val="17"/>
            <w:szCs w:val="17"/>
          </w:rPr>
          <w:t>Hide All</w:t>
        </w:r>
      </w:hyperlink>
      <w:r w:rsidRPr="00291CD7">
        <w:rPr>
          <w:rFonts w:ascii="Verdana" w:eastAsia="Times New Roman" w:hAnsi="Verdana" w:cs="Times New Roman"/>
          <w:color w:val="867F69"/>
          <w:sz w:val="17"/>
          <w:szCs w:val="17"/>
        </w:rPr>
        <w:t xml:space="preserve"> | </w:t>
      </w:r>
      <w:hyperlink r:id="rId18" w:anchor="top" w:history="1">
        <w:r w:rsidRPr="00291CD7">
          <w:rPr>
            <w:rFonts w:ascii="Verdana" w:eastAsia="Times New Roman" w:hAnsi="Verdana" w:cs="Times New Roman"/>
            <w:color w:val="000000"/>
            <w:sz w:val="17"/>
            <w:szCs w:val="17"/>
          </w:rPr>
          <w:t>Top</w:t>
        </w:r>
      </w:hyperlink>
      <w:r w:rsidRPr="00291CD7">
        <w:rPr>
          <w:rFonts w:ascii="Georgia" w:eastAsia="Times New Roman" w:hAnsi="Georgia" w:cs="Times New Roman"/>
          <w:color w:val="595959"/>
          <w:sz w:val="21"/>
          <w:szCs w:val="21"/>
        </w:rPr>
        <w:t xml:space="preserve"> </w:t>
      </w:r>
    </w:p>
    <w:p w:rsidR="00291CD7" w:rsidRPr="00291CD7" w:rsidRDefault="00291CD7" w:rsidP="00291C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1CD7">
        <w:rPr>
          <w:rFonts w:ascii="Georgia" w:eastAsia="Times New Roman" w:hAnsi="Georgia" w:cs="Times New Roman"/>
          <w:b/>
          <w:bCs/>
          <w:caps/>
          <w:color w:val="FFFFFF"/>
          <w:spacing w:val="15"/>
          <w:sz w:val="26"/>
          <w:szCs w:val="26"/>
        </w:rPr>
        <w:t>Suggested Works</w:t>
      </w:r>
    </w:p>
    <w:p w:rsidR="00291CD7" w:rsidRPr="00291CD7" w:rsidRDefault="00291CD7" w:rsidP="00291CD7">
      <w:pPr>
        <w:numPr>
          <w:ilvl w:val="1"/>
          <w:numId w:val="1"/>
        </w:numPr>
        <w:spacing w:before="75" w:line="255" w:lineRule="atLeast"/>
        <w:ind w:left="3180"/>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(E) indicates a CCSS exemplar text; (EA) indicates a text from a writer with other works identified as exemplars.</w:t>
      </w:r>
    </w:p>
    <w:p w:rsidR="00291CD7" w:rsidRPr="00291CD7" w:rsidRDefault="00291CD7" w:rsidP="00291CD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91CD7">
        <w:rPr>
          <w:rFonts w:ascii="Arial Black" w:eastAsia="Times New Roman" w:hAnsi="Arial Black" w:cs="Times New Roman"/>
          <w:b/>
          <w:bCs/>
          <w:caps/>
          <w:color w:val="000000"/>
          <w:spacing w:val="15"/>
          <w:sz w:val="17"/>
          <w:szCs w:val="17"/>
        </w:rPr>
        <w:t>Literary Texts</w:t>
      </w:r>
    </w:p>
    <w:p w:rsidR="00291CD7" w:rsidRPr="00291CD7" w:rsidRDefault="00291CD7" w:rsidP="00291CD7">
      <w:pPr>
        <w:spacing w:after="60" w:line="240" w:lineRule="atLeast"/>
        <w:textAlignment w:val="top"/>
        <w:outlineLvl w:val="4"/>
        <w:rPr>
          <w:rFonts w:ascii="Georgia" w:eastAsia="Times New Roman" w:hAnsi="Georgia" w:cs="Times New Roman"/>
          <w:b/>
          <w:bCs/>
          <w:color w:val="842A30"/>
          <w:sz w:val="21"/>
          <w:szCs w:val="21"/>
        </w:rPr>
      </w:pPr>
      <w:r w:rsidRPr="00291CD7">
        <w:rPr>
          <w:rFonts w:ascii="Georgia" w:eastAsia="Times New Roman" w:hAnsi="Georgia" w:cs="Times New Roman"/>
          <w:b/>
          <w:bCs/>
          <w:color w:val="842A30"/>
          <w:sz w:val="21"/>
          <w:szCs w:val="21"/>
        </w:rPr>
        <w:t>Plays</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i/>
          <w:iCs/>
          <w:color w:val="595959"/>
          <w:sz w:val="17"/>
          <w:szCs w:val="17"/>
        </w:rPr>
        <w:t xml:space="preserve">Romeo and Juliet </w:t>
      </w:r>
      <w:r w:rsidRPr="00291CD7">
        <w:rPr>
          <w:rFonts w:ascii="Verdana" w:eastAsia="Times New Roman" w:hAnsi="Verdana" w:cs="Times New Roman"/>
          <w:color w:val="595959"/>
          <w:sz w:val="17"/>
          <w:szCs w:val="17"/>
        </w:rPr>
        <w:t>(William Shakespeare) (E)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i/>
          <w:iCs/>
          <w:color w:val="595959"/>
          <w:sz w:val="17"/>
          <w:szCs w:val="17"/>
        </w:rPr>
        <w:t>Antigone</w:t>
      </w:r>
      <w:r w:rsidRPr="00291CD7">
        <w:rPr>
          <w:rFonts w:ascii="Verdana" w:eastAsia="Times New Roman" w:hAnsi="Verdana" w:cs="Times New Roman"/>
          <w:color w:val="595959"/>
          <w:sz w:val="17"/>
          <w:szCs w:val="17"/>
        </w:rPr>
        <w:t xml:space="preserve"> (Sophocles) (E)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i/>
          <w:iCs/>
          <w:color w:val="595959"/>
          <w:sz w:val="17"/>
          <w:szCs w:val="17"/>
        </w:rPr>
        <w:t xml:space="preserve">Oedipus the King </w:t>
      </w:r>
      <w:r w:rsidRPr="00291CD7">
        <w:rPr>
          <w:rFonts w:ascii="Verdana" w:eastAsia="Times New Roman" w:hAnsi="Verdana" w:cs="Times New Roman"/>
          <w:color w:val="595959"/>
          <w:sz w:val="17"/>
          <w:szCs w:val="17"/>
        </w:rPr>
        <w:t>(Sophocles)</w:t>
      </w:r>
    </w:p>
    <w:p w:rsidR="00291CD7" w:rsidRPr="00291CD7" w:rsidRDefault="00291CD7" w:rsidP="00291CD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91CD7">
        <w:rPr>
          <w:rFonts w:ascii="Arial Black" w:eastAsia="Times New Roman" w:hAnsi="Arial Black" w:cs="Times New Roman"/>
          <w:b/>
          <w:bCs/>
          <w:caps/>
          <w:color w:val="000000"/>
          <w:spacing w:val="15"/>
          <w:sz w:val="17"/>
          <w:szCs w:val="17"/>
        </w:rPr>
        <w:t>Informational Texts</w:t>
      </w:r>
    </w:p>
    <w:p w:rsidR="00291CD7" w:rsidRPr="00291CD7" w:rsidRDefault="00291CD7" w:rsidP="00291CD7">
      <w:pPr>
        <w:spacing w:after="60" w:line="240" w:lineRule="atLeast"/>
        <w:textAlignment w:val="top"/>
        <w:outlineLvl w:val="4"/>
        <w:rPr>
          <w:rFonts w:ascii="Georgia" w:eastAsia="Times New Roman" w:hAnsi="Georgia" w:cs="Times New Roman"/>
          <w:b/>
          <w:bCs/>
          <w:color w:val="842A30"/>
          <w:sz w:val="21"/>
          <w:szCs w:val="21"/>
        </w:rPr>
      </w:pPr>
      <w:r w:rsidRPr="00291CD7">
        <w:rPr>
          <w:rFonts w:ascii="Georgia" w:eastAsia="Times New Roman" w:hAnsi="Georgia" w:cs="Times New Roman"/>
          <w:b/>
          <w:bCs/>
          <w:color w:val="842A30"/>
          <w:sz w:val="21"/>
          <w:szCs w:val="21"/>
        </w:rPr>
        <w:t>Informational Text</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 xml:space="preserve">Excerpt on comedy and tragedy from </w:t>
      </w:r>
      <w:r w:rsidRPr="00291CD7">
        <w:rPr>
          <w:rFonts w:ascii="Verdana" w:eastAsia="Times New Roman" w:hAnsi="Verdana" w:cs="Times New Roman"/>
          <w:i/>
          <w:iCs/>
          <w:color w:val="595959"/>
          <w:sz w:val="17"/>
          <w:szCs w:val="17"/>
        </w:rPr>
        <w:t>Poetics</w:t>
      </w:r>
      <w:r w:rsidRPr="00291CD7">
        <w:rPr>
          <w:rFonts w:ascii="Verdana" w:eastAsia="Times New Roman" w:hAnsi="Verdana" w:cs="Times New Roman"/>
          <w:color w:val="595959"/>
          <w:sz w:val="17"/>
          <w:szCs w:val="17"/>
        </w:rPr>
        <w:t xml:space="preserve"> (Aristotle)</w:t>
      </w:r>
    </w:p>
    <w:p w:rsidR="00291CD7" w:rsidRPr="00291CD7" w:rsidRDefault="00291CD7" w:rsidP="00291CD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291CD7">
        <w:rPr>
          <w:rFonts w:ascii="Arial Black" w:eastAsia="Times New Roman" w:hAnsi="Arial Black" w:cs="Times New Roman"/>
          <w:b/>
          <w:bCs/>
          <w:caps/>
          <w:color w:val="000000"/>
          <w:spacing w:val="15"/>
          <w:sz w:val="17"/>
          <w:szCs w:val="17"/>
        </w:rPr>
        <w:t>Art, Music, and Media</w:t>
      </w:r>
    </w:p>
    <w:p w:rsidR="00291CD7" w:rsidRPr="00291CD7" w:rsidRDefault="00291CD7" w:rsidP="00291CD7">
      <w:pPr>
        <w:spacing w:after="60" w:line="240" w:lineRule="atLeast"/>
        <w:textAlignment w:val="top"/>
        <w:outlineLvl w:val="4"/>
        <w:rPr>
          <w:rFonts w:ascii="Georgia" w:eastAsia="Times New Roman" w:hAnsi="Georgia" w:cs="Times New Roman"/>
          <w:b/>
          <w:bCs/>
          <w:color w:val="842A30"/>
          <w:sz w:val="21"/>
          <w:szCs w:val="21"/>
        </w:rPr>
      </w:pPr>
      <w:r w:rsidRPr="00291CD7">
        <w:rPr>
          <w:rFonts w:ascii="Georgia" w:eastAsia="Times New Roman" w:hAnsi="Georgia" w:cs="Times New Roman"/>
          <w:b/>
          <w:bCs/>
          <w:color w:val="842A30"/>
          <w:sz w:val="21"/>
          <w:szCs w:val="21"/>
        </w:rPr>
        <w:t>Prompt:  What similarities exist between how playwrights and painters depict tragedy?</w:t>
      </w:r>
    </w:p>
    <w:p w:rsidR="00291CD7" w:rsidRPr="00291CD7" w:rsidRDefault="00291CD7" w:rsidP="00291CD7">
      <w:pPr>
        <w:spacing w:after="60" w:line="240" w:lineRule="atLeast"/>
        <w:textAlignment w:val="top"/>
        <w:outlineLvl w:val="4"/>
        <w:rPr>
          <w:rFonts w:ascii="Georgia" w:eastAsia="Times New Roman" w:hAnsi="Georgia" w:cs="Times New Roman"/>
          <w:b/>
          <w:bCs/>
          <w:color w:val="842A30"/>
          <w:sz w:val="21"/>
          <w:szCs w:val="21"/>
        </w:rPr>
      </w:pPr>
      <w:r w:rsidRPr="00291CD7">
        <w:rPr>
          <w:rFonts w:ascii="Georgia" w:eastAsia="Times New Roman" w:hAnsi="Georgia" w:cs="Times New Roman"/>
          <w:b/>
          <w:bCs/>
          <w:color w:val="842A30"/>
          <w:sz w:val="21"/>
          <w:szCs w:val="21"/>
        </w:rPr>
        <w:t>Art</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 xml:space="preserve">Pablo Picasso, </w:t>
      </w:r>
      <w:hyperlink w:history="1">
        <w:r w:rsidRPr="00291CD7">
          <w:rPr>
            <w:rFonts w:ascii="Verdana" w:eastAsia="Times New Roman" w:hAnsi="Verdana" w:cs="Times New Roman"/>
            <w:i/>
            <w:iCs/>
            <w:color w:val="000000"/>
            <w:sz w:val="17"/>
            <w:szCs w:val="17"/>
            <w:u w:val="single"/>
          </w:rPr>
          <w:t>The Tragedy</w:t>
        </w:r>
      </w:hyperlink>
      <w:r w:rsidRPr="00291CD7">
        <w:rPr>
          <w:rFonts w:ascii="Verdana" w:eastAsia="Times New Roman" w:hAnsi="Verdana" w:cs="Times New Roman"/>
          <w:color w:val="595959"/>
          <w:sz w:val="17"/>
          <w:szCs w:val="17"/>
        </w:rPr>
        <w:t xml:space="preserve"> (1903)</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Caravaggio,</w:t>
      </w:r>
      <w:r w:rsidRPr="00291CD7">
        <w:rPr>
          <w:rFonts w:ascii="Verdana" w:eastAsia="Times New Roman" w:hAnsi="Verdana" w:cs="Times New Roman"/>
          <w:i/>
          <w:iCs/>
          <w:color w:val="595959"/>
          <w:sz w:val="17"/>
          <w:szCs w:val="17"/>
        </w:rPr>
        <w:t xml:space="preserve"> </w:t>
      </w:r>
      <w:hyperlink r:id="rId19" w:history="1">
        <w:r w:rsidRPr="00291CD7">
          <w:rPr>
            <w:rFonts w:ascii="Verdana" w:eastAsia="Times New Roman" w:hAnsi="Verdana" w:cs="Times New Roman"/>
            <w:i/>
            <w:iCs/>
            <w:color w:val="000000"/>
            <w:sz w:val="17"/>
            <w:szCs w:val="17"/>
            <w:u w:val="single"/>
          </w:rPr>
          <w:t>The Death of the Virgin</w:t>
        </w:r>
      </w:hyperlink>
      <w:r w:rsidRPr="00291CD7">
        <w:rPr>
          <w:rFonts w:ascii="Verdana" w:eastAsia="Times New Roman" w:hAnsi="Verdana" w:cs="Times New Roman"/>
          <w:i/>
          <w:iCs/>
          <w:color w:val="595959"/>
          <w:sz w:val="17"/>
          <w:szCs w:val="17"/>
        </w:rPr>
        <w:t xml:space="preserve"> </w:t>
      </w:r>
      <w:r w:rsidRPr="00291CD7">
        <w:rPr>
          <w:rFonts w:ascii="Verdana" w:eastAsia="Times New Roman" w:hAnsi="Verdana" w:cs="Times New Roman"/>
          <w:color w:val="595959"/>
          <w:sz w:val="17"/>
          <w:szCs w:val="17"/>
        </w:rPr>
        <w:t>(1604-1606)</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lastRenderedPageBreak/>
        <w:t xml:space="preserve">Artemesia Gentileschi, </w:t>
      </w:r>
      <w:hyperlink r:id="rId20" w:history="1">
        <w:r w:rsidRPr="00291CD7">
          <w:rPr>
            <w:rFonts w:ascii="Verdana" w:eastAsia="Times New Roman" w:hAnsi="Verdana" w:cs="Times New Roman"/>
            <w:i/>
            <w:iCs/>
            <w:color w:val="000000"/>
            <w:sz w:val="17"/>
            <w:szCs w:val="17"/>
            <w:u w:val="single"/>
          </w:rPr>
          <w:t>Judith and Her Maidservant with the Head of Holofernes</w:t>
        </w:r>
      </w:hyperlink>
      <w:r w:rsidRPr="00291CD7">
        <w:rPr>
          <w:rFonts w:ascii="Verdana" w:eastAsia="Times New Roman" w:hAnsi="Verdana" w:cs="Times New Roman"/>
          <w:color w:val="595959"/>
          <w:sz w:val="17"/>
          <w:szCs w:val="17"/>
        </w:rPr>
        <w:t xml:space="preserve"> (1625)</w:t>
      </w:r>
    </w:p>
    <w:p w:rsidR="00291CD7" w:rsidRPr="00291CD7" w:rsidRDefault="00291CD7" w:rsidP="00291C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1CD7" w:rsidRPr="00291CD7" w:rsidRDefault="00291CD7" w:rsidP="00291C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1" w:history="1">
        <w:r w:rsidRPr="00291CD7">
          <w:rPr>
            <w:rFonts w:ascii="Verdana" w:eastAsia="Times New Roman" w:hAnsi="Verdana" w:cs="Times New Roman"/>
            <w:color w:val="000000"/>
            <w:sz w:val="17"/>
            <w:szCs w:val="17"/>
          </w:rPr>
          <w:t>Show All</w:t>
        </w:r>
      </w:hyperlink>
      <w:r w:rsidRPr="00291CD7">
        <w:rPr>
          <w:rFonts w:ascii="Verdana" w:eastAsia="Times New Roman" w:hAnsi="Verdana" w:cs="Times New Roman"/>
          <w:color w:val="867F69"/>
          <w:sz w:val="17"/>
          <w:szCs w:val="17"/>
        </w:rPr>
        <w:t xml:space="preserve"> | </w:t>
      </w:r>
      <w:hyperlink r:id="rId22" w:history="1">
        <w:r w:rsidRPr="00291CD7">
          <w:rPr>
            <w:rFonts w:ascii="Verdana" w:eastAsia="Times New Roman" w:hAnsi="Verdana" w:cs="Times New Roman"/>
            <w:color w:val="000000"/>
            <w:sz w:val="17"/>
            <w:szCs w:val="17"/>
          </w:rPr>
          <w:t>Hide All</w:t>
        </w:r>
      </w:hyperlink>
      <w:r w:rsidRPr="00291CD7">
        <w:rPr>
          <w:rFonts w:ascii="Verdana" w:eastAsia="Times New Roman" w:hAnsi="Verdana" w:cs="Times New Roman"/>
          <w:color w:val="867F69"/>
          <w:sz w:val="17"/>
          <w:szCs w:val="17"/>
        </w:rPr>
        <w:t xml:space="preserve"> | </w:t>
      </w:r>
      <w:hyperlink r:id="rId23" w:anchor="top" w:history="1">
        <w:r w:rsidRPr="00291CD7">
          <w:rPr>
            <w:rFonts w:ascii="Verdana" w:eastAsia="Times New Roman" w:hAnsi="Verdana" w:cs="Times New Roman"/>
            <w:color w:val="000000"/>
            <w:sz w:val="17"/>
            <w:szCs w:val="17"/>
          </w:rPr>
          <w:t>Top</w:t>
        </w:r>
      </w:hyperlink>
      <w:r w:rsidRPr="00291CD7">
        <w:rPr>
          <w:rFonts w:ascii="Georgia" w:eastAsia="Times New Roman" w:hAnsi="Georgia" w:cs="Times New Roman"/>
          <w:color w:val="595959"/>
          <w:sz w:val="21"/>
          <w:szCs w:val="21"/>
        </w:rPr>
        <w:t xml:space="preserve"> </w:t>
      </w:r>
    </w:p>
    <w:p w:rsidR="00291CD7" w:rsidRPr="00291CD7" w:rsidRDefault="00291CD7" w:rsidP="00291C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1CD7">
        <w:rPr>
          <w:rFonts w:ascii="Georgia" w:eastAsia="Times New Roman" w:hAnsi="Georgia" w:cs="Times New Roman"/>
          <w:b/>
          <w:bCs/>
          <w:caps/>
          <w:color w:val="FFFFFF"/>
          <w:spacing w:val="15"/>
          <w:sz w:val="26"/>
          <w:szCs w:val="26"/>
        </w:rPr>
        <w:t>Sample Activities and Assessments</w:t>
      </w:r>
    </w:p>
    <w:p w:rsidR="00291CD7" w:rsidRPr="00291CD7" w:rsidRDefault="00291CD7" w:rsidP="00291CD7">
      <w:pPr>
        <w:numPr>
          <w:ilvl w:val="1"/>
          <w:numId w:val="1"/>
        </w:numPr>
        <w:spacing w:after="120" w:line="255" w:lineRule="atLeast"/>
        <w:ind w:left="3180"/>
        <w:textAlignment w:val="top"/>
        <w:rPr>
          <w:rFonts w:ascii="Verdana" w:eastAsia="Times New Roman" w:hAnsi="Verdana" w:cs="Times New Roman"/>
          <w:color w:val="595959"/>
          <w:sz w:val="17"/>
          <w:szCs w:val="17"/>
        </w:rPr>
      </w:pPr>
      <w:r w:rsidRPr="00291CD7">
        <w:rPr>
          <w:rFonts w:ascii="Verdana" w:eastAsia="Times New Roman" w:hAnsi="Verdana" w:cs="Times New Roman"/>
          <w:b/>
          <w:bCs/>
          <w:i/>
          <w:iCs/>
          <w:color w:val="595959"/>
          <w:sz w:val="17"/>
          <w:szCs w:val="17"/>
        </w:rPr>
        <w:t>Teachers Note:</w:t>
      </w:r>
      <w:r w:rsidRPr="00291CD7">
        <w:rPr>
          <w:rFonts w:ascii="Verdana" w:eastAsia="Times New Roman" w:hAnsi="Verdana" w:cs="Times New Roman"/>
          <w:i/>
          <w:iCs/>
          <w:color w:val="595959"/>
          <w:sz w:val="17"/>
          <w:szCs w:val="17"/>
        </w:rPr>
        <w:t xml:space="preserve"> Page and word counts for essays are not provided, but attention should be paid to the requirements regarding the use of evidence, for example, to determine the likely length of good essays. In future iterations of these maps, links to samples of student work will be provided. </w:t>
      </w:r>
    </w:p>
    <w:p w:rsidR="00291CD7" w:rsidRPr="00291CD7" w:rsidRDefault="00291CD7" w:rsidP="00291CD7">
      <w:pPr>
        <w:spacing w:after="60" w:line="240" w:lineRule="atLeast"/>
        <w:textAlignment w:val="top"/>
        <w:outlineLvl w:val="4"/>
        <w:rPr>
          <w:rFonts w:ascii="Georgia" w:eastAsia="Times New Roman" w:hAnsi="Georgia" w:cs="Times New Roman"/>
          <w:b/>
          <w:bCs/>
          <w:color w:val="842A30"/>
          <w:sz w:val="21"/>
          <w:szCs w:val="21"/>
        </w:rPr>
      </w:pPr>
      <w:r w:rsidRPr="00291CD7">
        <w:rPr>
          <w:rFonts w:ascii="Georgia" w:eastAsia="Times New Roman" w:hAnsi="Georgia" w:cs="Times New Roman"/>
          <w:b/>
          <w:bCs/>
          <w:color w:val="842A30"/>
          <w:sz w:val="21"/>
          <w:szCs w:val="21"/>
        </w:rPr>
        <w:t>Essay</w:t>
      </w:r>
    </w:p>
    <w:p w:rsidR="00291CD7" w:rsidRPr="00291CD7" w:rsidRDefault="00291CD7" w:rsidP="00291CD7">
      <w:pPr>
        <w:spacing w:after="120" w:line="255" w:lineRule="atLeast"/>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 xml:space="preserve">Write an essay that compares and contrasts aspects of tragic illumination in the tragedies of </w:t>
      </w:r>
      <w:r w:rsidRPr="00291CD7">
        <w:rPr>
          <w:rFonts w:ascii="Verdana" w:eastAsia="Times New Roman" w:hAnsi="Verdana" w:cs="Times New Roman"/>
          <w:i/>
          <w:iCs/>
          <w:color w:val="595959"/>
          <w:sz w:val="17"/>
          <w:szCs w:val="17"/>
        </w:rPr>
        <w:t>Romeo and Juliet</w:t>
      </w:r>
      <w:r w:rsidRPr="00291CD7">
        <w:rPr>
          <w:rFonts w:ascii="Verdana" w:eastAsia="Times New Roman" w:hAnsi="Verdana" w:cs="Times New Roman"/>
          <w:color w:val="595959"/>
          <w:sz w:val="17"/>
          <w:szCs w:val="17"/>
        </w:rPr>
        <w:t xml:space="preserve"> and </w:t>
      </w:r>
      <w:r w:rsidRPr="00291CD7">
        <w:rPr>
          <w:rFonts w:ascii="Verdana" w:eastAsia="Times New Roman" w:hAnsi="Verdana" w:cs="Times New Roman"/>
          <w:i/>
          <w:iCs/>
          <w:color w:val="595959"/>
          <w:sz w:val="17"/>
          <w:szCs w:val="17"/>
        </w:rPr>
        <w:t>Antigone</w:t>
      </w:r>
      <w:r w:rsidRPr="00291CD7">
        <w:rPr>
          <w:rFonts w:ascii="Verdana" w:eastAsia="Times New Roman" w:hAnsi="Verdana" w:cs="Times New Roman"/>
          <w:color w:val="595959"/>
          <w:sz w:val="17"/>
          <w:szCs w:val="17"/>
        </w:rPr>
        <w:t xml:space="preserve"> (or </w:t>
      </w:r>
      <w:r w:rsidRPr="00291CD7">
        <w:rPr>
          <w:rFonts w:ascii="Verdana" w:eastAsia="Times New Roman" w:hAnsi="Verdana" w:cs="Times New Roman"/>
          <w:i/>
          <w:iCs/>
          <w:color w:val="595959"/>
          <w:sz w:val="17"/>
          <w:szCs w:val="17"/>
        </w:rPr>
        <w:t>Oedipus the King</w:t>
      </w:r>
      <w:r w:rsidRPr="00291CD7">
        <w:rPr>
          <w:rFonts w:ascii="Verdana" w:eastAsia="Times New Roman" w:hAnsi="Verdana" w:cs="Times New Roman"/>
          <w:color w:val="595959"/>
          <w:sz w:val="17"/>
          <w:szCs w:val="17"/>
        </w:rPr>
        <w:t>). State thesis clearly and include at least three pieces of evidence to support the thesis. (RL.9-10.2, RL.9-10.3, W.9-10.2)</w:t>
      </w:r>
    </w:p>
    <w:p w:rsidR="00291CD7" w:rsidRPr="00291CD7" w:rsidRDefault="00291CD7" w:rsidP="00291CD7">
      <w:pPr>
        <w:spacing w:after="60" w:line="240" w:lineRule="atLeast"/>
        <w:textAlignment w:val="top"/>
        <w:outlineLvl w:val="4"/>
        <w:rPr>
          <w:rFonts w:ascii="Georgia" w:eastAsia="Times New Roman" w:hAnsi="Georgia" w:cs="Times New Roman"/>
          <w:b/>
          <w:bCs/>
          <w:color w:val="842A30"/>
          <w:sz w:val="21"/>
          <w:szCs w:val="21"/>
        </w:rPr>
      </w:pPr>
      <w:r w:rsidRPr="00291CD7">
        <w:rPr>
          <w:rFonts w:ascii="Georgia" w:eastAsia="Times New Roman" w:hAnsi="Georgia" w:cs="Times New Roman"/>
          <w:b/>
          <w:bCs/>
          <w:color w:val="842A30"/>
          <w:sz w:val="21"/>
          <w:szCs w:val="21"/>
        </w:rPr>
        <w:t>Essay</w:t>
      </w:r>
    </w:p>
    <w:p w:rsidR="00291CD7" w:rsidRPr="00291CD7" w:rsidRDefault="00291CD7" w:rsidP="00291CD7">
      <w:pPr>
        <w:spacing w:after="120" w:line="255" w:lineRule="atLeast"/>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Write an essay in which you discuss the extent to which one of the dramas studied adheres to Aristotle’s definition of tragedy. State thesis clearly and include at least three pieces of evidence to support the thesis. (RL.9-10.2, RL.9-10.3, W.9-10.2)</w:t>
      </w:r>
    </w:p>
    <w:p w:rsidR="00291CD7" w:rsidRPr="00291CD7" w:rsidRDefault="00291CD7" w:rsidP="00291CD7">
      <w:pPr>
        <w:spacing w:after="60" w:line="240" w:lineRule="atLeast"/>
        <w:textAlignment w:val="top"/>
        <w:outlineLvl w:val="4"/>
        <w:rPr>
          <w:rFonts w:ascii="Georgia" w:eastAsia="Times New Roman" w:hAnsi="Georgia" w:cs="Times New Roman"/>
          <w:b/>
          <w:bCs/>
          <w:color w:val="842A30"/>
          <w:sz w:val="21"/>
          <w:szCs w:val="21"/>
        </w:rPr>
      </w:pPr>
      <w:r w:rsidRPr="00291CD7">
        <w:rPr>
          <w:rFonts w:ascii="Georgia" w:eastAsia="Times New Roman" w:hAnsi="Georgia" w:cs="Times New Roman"/>
          <w:b/>
          <w:bCs/>
          <w:color w:val="842A30"/>
          <w:sz w:val="21"/>
          <w:szCs w:val="21"/>
        </w:rPr>
        <w:t>Speech</w:t>
      </w:r>
    </w:p>
    <w:p w:rsidR="00291CD7" w:rsidRPr="00291CD7" w:rsidRDefault="00291CD7" w:rsidP="00291CD7">
      <w:pPr>
        <w:spacing w:after="120" w:line="255" w:lineRule="atLeast"/>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Select a one-minute passage from one play and recite it from memory. Include an introduction that states:</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What the excerpt is (i.e., cite play and place the passage in context).</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Why the passage is significant.</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How the passage exemplifies one of the play’s themes. (RL.9-10.2, SL.9-10.4, 6)</w:t>
      </w:r>
    </w:p>
    <w:p w:rsidR="00291CD7" w:rsidRPr="00291CD7" w:rsidRDefault="00291CD7" w:rsidP="00291CD7">
      <w:pPr>
        <w:spacing w:after="60" w:line="240" w:lineRule="atLeast"/>
        <w:textAlignment w:val="top"/>
        <w:outlineLvl w:val="4"/>
        <w:rPr>
          <w:rFonts w:ascii="Georgia" w:eastAsia="Times New Roman" w:hAnsi="Georgia" w:cs="Times New Roman"/>
          <w:b/>
          <w:bCs/>
          <w:color w:val="842A30"/>
          <w:sz w:val="21"/>
          <w:szCs w:val="21"/>
        </w:rPr>
      </w:pPr>
      <w:r w:rsidRPr="00291CD7">
        <w:rPr>
          <w:rFonts w:ascii="Georgia" w:eastAsia="Times New Roman" w:hAnsi="Georgia" w:cs="Times New Roman"/>
          <w:b/>
          <w:bCs/>
          <w:color w:val="842A30"/>
          <w:sz w:val="21"/>
          <w:szCs w:val="21"/>
        </w:rPr>
        <w:t>Seminar Question</w:t>
      </w:r>
    </w:p>
    <w:p w:rsidR="00291CD7" w:rsidRPr="00291CD7" w:rsidRDefault="00291CD7" w:rsidP="00291CD7">
      <w:pPr>
        <w:spacing w:after="120" w:line="255" w:lineRule="atLeast"/>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How does free will play a part in Romeo and Juliet's destiny? The seminar question may also be used as an essay topic. (RL.9-10.1, RL.9-10.4, SL.9-10.1)</w:t>
      </w:r>
    </w:p>
    <w:p w:rsidR="00291CD7" w:rsidRPr="00291CD7" w:rsidRDefault="00291CD7" w:rsidP="00291CD7">
      <w:pPr>
        <w:spacing w:after="60" w:line="240" w:lineRule="atLeast"/>
        <w:textAlignment w:val="top"/>
        <w:outlineLvl w:val="4"/>
        <w:rPr>
          <w:rFonts w:ascii="Georgia" w:eastAsia="Times New Roman" w:hAnsi="Georgia" w:cs="Times New Roman"/>
          <w:b/>
          <w:bCs/>
          <w:color w:val="842A30"/>
          <w:sz w:val="21"/>
          <w:szCs w:val="21"/>
        </w:rPr>
      </w:pPr>
      <w:r w:rsidRPr="00291CD7">
        <w:rPr>
          <w:rFonts w:ascii="Georgia" w:eastAsia="Times New Roman" w:hAnsi="Georgia" w:cs="Times New Roman"/>
          <w:b/>
          <w:bCs/>
          <w:color w:val="842A30"/>
          <w:sz w:val="21"/>
          <w:szCs w:val="21"/>
        </w:rPr>
        <w:t>Oral Presentation</w:t>
      </w:r>
    </w:p>
    <w:p w:rsidR="00291CD7" w:rsidRPr="00291CD7" w:rsidRDefault="00291CD7" w:rsidP="00291CD7">
      <w:pPr>
        <w:spacing w:after="120" w:line="255" w:lineRule="atLeast"/>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 xml:space="preserve">Compare the rendering of Carravagio’s </w:t>
      </w:r>
      <w:r w:rsidRPr="00291CD7">
        <w:rPr>
          <w:rFonts w:ascii="Verdana" w:eastAsia="Times New Roman" w:hAnsi="Verdana" w:cs="Times New Roman"/>
          <w:i/>
          <w:iCs/>
          <w:color w:val="595959"/>
          <w:sz w:val="17"/>
          <w:szCs w:val="17"/>
        </w:rPr>
        <w:t>The Death of the Virgin</w:t>
      </w:r>
      <w:r w:rsidRPr="00291CD7">
        <w:rPr>
          <w:rFonts w:ascii="Verdana" w:eastAsia="Times New Roman" w:hAnsi="Verdana" w:cs="Times New Roman"/>
          <w:color w:val="595959"/>
          <w:sz w:val="17"/>
          <w:szCs w:val="17"/>
        </w:rPr>
        <w:t xml:space="preserve"> to Act V, scene iii of </w:t>
      </w:r>
      <w:r w:rsidRPr="00291CD7">
        <w:rPr>
          <w:rFonts w:ascii="Verdana" w:eastAsia="Times New Roman" w:hAnsi="Verdana" w:cs="Times New Roman"/>
          <w:i/>
          <w:iCs/>
          <w:color w:val="595959"/>
          <w:sz w:val="17"/>
          <w:szCs w:val="17"/>
        </w:rPr>
        <w:t>Romeo and Juliet.  </w:t>
      </w:r>
      <w:r w:rsidRPr="00291CD7">
        <w:rPr>
          <w:rFonts w:ascii="Verdana" w:eastAsia="Times New Roman" w:hAnsi="Verdana" w:cs="Times New Roman"/>
          <w:color w:val="595959"/>
          <w:sz w:val="17"/>
          <w:szCs w:val="17"/>
        </w:rPr>
        <w:t xml:space="preserve"> How do the artist and the playwright create dramatic effects?  Describe and explain the significance of at least three examples. (RL.9-10.7)</w:t>
      </w:r>
    </w:p>
    <w:p w:rsidR="00291CD7" w:rsidRPr="00291CD7" w:rsidRDefault="00291CD7" w:rsidP="00291CD7">
      <w:pPr>
        <w:shd w:val="clear" w:color="auto" w:fill="EFF3F4"/>
        <w:spacing w:line="255" w:lineRule="atLeast"/>
        <w:textAlignment w:val="top"/>
        <w:rPr>
          <w:rFonts w:ascii="Verdana" w:eastAsia="Times New Roman" w:hAnsi="Verdana" w:cs="Times New Roman"/>
          <w:color w:val="595959"/>
          <w:sz w:val="17"/>
          <w:szCs w:val="17"/>
        </w:rPr>
      </w:pPr>
      <w:hyperlink r:id="rId24" w:history="1">
        <w:r w:rsidRPr="00291CD7">
          <w:rPr>
            <w:rFonts w:ascii="Verdana" w:eastAsia="Times New Roman" w:hAnsi="Verdana" w:cs="Times New Roman"/>
            <w:color w:val="000000"/>
            <w:sz w:val="17"/>
            <w:szCs w:val="17"/>
            <w:u w:val="single"/>
          </w:rPr>
          <w:t>Scoring Rubric</w:t>
        </w:r>
      </w:hyperlink>
    </w:p>
    <w:p w:rsidR="00291CD7" w:rsidRPr="00291CD7" w:rsidRDefault="00291CD7" w:rsidP="00291C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1CD7" w:rsidRPr="00291CD7" w:rsidRDefault="00291CD7" w:rsidP="00291C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291CD7">
          <w:rPr>
            <w:rFonts w:ascii="Verdana" w:eastAsia="Times New Roman" w:hAnsi="Verdana" w:cs="Times New Roman"/>
            <w:color w:val="000000"/>
            <w:sz w:val="17"/>
            <w:szCs w:val="17"/>
          </w:rPr>
          <w:t>Show All</w:t>
        </w:r>
      </w:hyperlink>
      <w:r w:rsidRPr="00291CD7">
        <w:rPr>
          <w:rFonts w:ascii="Verdana" w:eastAsia="Times New Roman" w:hAnsi="Verdana" w:cs="Times New Roman"/>
          <w:color w:val="867F69"/>
          <w:sz w:val="17"/>
          <w:szCs w:val="17"/>
        </w:rPr>
        <w:t xml:space="preserve"> | </w:t>
      </w:r>
      <w:hyperlink r:id="rId26" w:history="1">
        <w:r w:rsidRPr="00291CD7">
          <w:rPr>
            <w:rFonts w:ascii="Verdana" w:eastAsia="Times New Roman" w:hAnsi="Verdana" w:cs="Times New Roman"/>
            <w:color w:val="000000"/>
            <w:sz w:val="17"/>
            <w:szCs w:val="17"/>
          </w:rPr>
          <w:t>Hide All</w:t>
        </w:r>
      </w:hyperlink>
      <w:r w:rsidRPr="00291CD7">
        <w:rPr>
          <w:rFonts w:ascii="Verdana" w:eastAsia="Times New Roman" w:hAnsi="Verdana" w:cs="Times New Roman"/>
          <w:color w:val="867F69"/>
          <w:sz w:val="17"/>
          <w:szCs w:val="17"/>
        </w:rPr>
        <w:t xml:space="preserve"> | </w:t>
      </w:r>
      <w:hyperlink r:id="rId27" w:anchor="top" w:history="1">
        <w:r w:rsidRPr="00291CD7">
          <w:rPr>
            <w:rFonts w:ascii="Verdana" w:eastAsia="Times New Roman" w:hAnsi="Verdana" w:cs="Times New Roman"/>
            <w:color w:val="000000"/>
            <w:sz w:val="17"/>
            <w:szCs w:val="17"/>
          </w:rPr>
          <w:t>Top</w:t>
        </w:r>
      </w:hyperlink>
      <w:r w:rsidRPr="00291CD7">
        <w:rPr>
          <w:rFonts w:ascii="Georgia" w:eastAsia="Times New Roman" w:hAnsi="Georgia" w:cs="Times New Roman"/>
          <w:color w:val="595959"/>
          <w:sz w:val="21"/>
          <w:szCs w:val="21"/>
        </w:rPr>
        <w:t xml:space="preserve"> </w:t>
      </w:r>
    </w:p>
    <w:p w:rsidR="00291CD7" w:rsidRPr="00291CD7" w:rsidRDefault="00291CD7" w:rsidP="00291C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1CD7">
        <w:rPr>
          <w:rFonts w:ascii="Georgia" w:eastAsia="Times New Roman" w:hAnsi="Georgia" w:cs="Times New Roman"/>
          <w:b/>
          <w:bCs/>
          <w:caps/>
          <w:color w:val="FFFFFF"/>
          <w:spacing w:val="15"/>
          <w:sz w:val="26"/>
          <w:szCs w:val="26"/>
        </w:rPr>
        <w:t>Additional Resources</w:t>
      </w:r>
    </w:p>
    <w:p w:rsidR="00291CD7" w:rsidRPr="00291CD7" w:rsidRDefault="00291CD7" w:rsidP="00291CD7">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8" w:history="1">
        <w:r w:rsidRPr="00291CD7">
          <w:rPr>
            <w:rFonts w:ascii="Verdana" w:eastAsia="Times New Roman" w:hAnsi="Verdana" w:cs="Times New Roman"/>
            <w:color w:val="000000"/>
            <w:sz w:val="17"/>
            <w:szCs w:val="17"/>
            <w:u w:val="single"/>
          </w:rPr>
          <w:t xml:space="preserve">Shakespeare's </w:t>
        </w:r>
        <w:r w:rsidRPr="00291CD7">
          <w:rPr>
            <w:rFonts w:ascii="Verdana" w:eastAsia="Times New Roman" w:hAnsi="Verdana" w:cs="Times New Roman"/>
            <w:i/>
            <w:iCs/>
            <w:color w:val="000000"/>
            <w:sz w:val="17"/>
            <w:szCs w:val="17"/>
            <w:u w:val="single"/>
          </w:rPr>
          <w:t>Romeo and Juliet</w:t>
        </w:r>
        <w:r w:rsidRPr="00291CD7">
          <w:rPr>
            <w:rFonts w:ascii="Verdana" w:eastAsia="Times New Roman" w:hAnsi="Verdana" w:cs="Times New Roman"/>
            <w:color w:val="000000"/>
            <w:sz w:val="17"/>
            <w:szCs w:val="17"/>
            <w:u w:val="single"/>
          </w:rPr>
          <w:t>: “You Kiss by the Book”</w:t>
        </w:r>
      </w:hyperlink>
      <w:r w:rsidRPr="00291CD7">
        <w:rPr>
          <w:rFonts w:ascii="Verdana" w:eastAsia="Times New Roman" w:hAnsi="Verdana" w:cs="Times New Roman"/>
          <w:color w:val="595959"/>
          <w:sz w:val="17"/>
          <w:szCs w:val="17"/>
        </w:rPr>
        <w:t xml:space="preserve"> (National Endowment for the Humanities) (RL.9-10.4, RL.9-10)</w:t>
      </w:r>
    </w:p>
    <w:p w:rsidR="00291CD7" w:rsidRPr="00291CD7" w:rsidRDefault="00291CD7" w:rsidP="00291CD7">
      <w:pPr>
        <w:spacing w:after="120" w:line="255" w:lineRule="atLeast"/>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This lesson plan complements the study of plot and characterization in </w:t>
      </w:r>
      <w:r w:rsidRPr="00291CD7">
        <w:rPr>
          <w:rFonts w:ascii="Verdana" w:eastAsia="Times New Roman" w:hAnsi="Verdana" w:cs="Times New Roman"/>
          <w:i/>
          <w:iCs/>
          <w:color w:val="595959"/>
          <w:sz w:val="17"/>
          <w:szCs w:val="17"/>
        </w:rPr>
        <w:t xml:space="preserve">Romeo and Juliet </w:t>
      </w:r>
      <w:r w:rsidRPr="00291CD7">
        <w:rPr>
          <w:rFonts w:ascii="Verdana" w:eastAsia="Times New Roman" w:hAnsi="Verdana" w:cs="Times New Roman"/>
          <w:color w:val="595959"/>
          <w:sz w:val="17"/>
          <w:szCs w:val="17"/>
        </w:rPr>
        <w:t xml:space="preserve">and the play’s focus on lyrical form and convention, which heighten the impact of the action on the stage. Students look first at the sonnet in which Romeo and Juliet meet, analyzing the imagery to gain insight into the way Shakespeare’s use of love sonnet conventions characterizes the moment and the relationship between the lovers. Then students act out the passage, to note Shakespeare's stage managing of this moment and to consider what perspective his making the lovers almost literally “kiss by the book” lends to our perception of their characters. Finally, students enact the scene in order to notice how Shakespeare's juxtaposition of </w:t>
      </w:r>
      <w:r w:rsidRPr="00291CD7">
        <w:rPr>
          <w:rFonts w:ascii="Verdana" w:eastAsia="Times New Roman" w:hAnsi="Verdana" w:cs="Times New Roman"/>
          <w:color w:val="595959"/>
          <w:sz w:val="17"/>
          <w:szCs w:val="17"/>
        </w:rPr>
        <w:lastRenderedPageBreak/>
        <w:t>poetic forms, ranging from the almost-prose of Capulet and the Nurse to the melodramatic style of Tybalt, further highlights the sonnet of the lovers. To conclude, students work in groups to find and examine similar moments in the play (e.g., the balcony scene or the tomb scene) where Shakespeare spotlights the action through lyric form and at the same time invites us to explore and question the idealization of lyric conventions by having the characters act out these conceits on stage.</w:t>
      </w:r>
    </w:p>
    <w:p w:rsidR="00291CD7" w:rsidRPr="00291CD7" w:rsidRDefault="00291CD7" w:rsidP="00291C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1CD7" w:rsidRPr="00291CD7" w:rsidRDefault="00291CD7" w:rsidP="00291CD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291CD7">
          <w:rPr>
            <w:rFonts w:ascii="Verdana" w:eastAsia="Times New Roman" w:hAnsi="Verdana" w:cs="Times New Roman"/>
            <w:color w:val="000000"/>
            <w:sz w:val="17"/>
            <w:szCs w:val="17"/>
          </w:rPr>
          <w:t>Show All</w:t>
        </w:r>
      </w:hyperlink>
      <w:r w:rsidRPr="00291CD7">
        <w:rPr>
          <w:rFonts w:ascii="Verdana" w:eastAsia="Times New Roman" w:hAnsi="Verdana" w:cs="Times New Roman"/>
          <w:color w:val="867F69"/>
          <w:sz w:val="17"/>
          <w:szCs w:val="17"/>
        </w:rPr>
        <w:t xml:space="preserve"> | </w:t>
      </w:r>
      <w:hyperlink r:id="rId30" w:history="1">
        <w:r w:rsidRPr="00291CD7">
          <w:rPr>
            <w:rFonts w:ascii="Verdana" w:eastAsia="Times New Roman" w:hAnsi="Verdana" w:cs="Times New Roman"/>
            <w:color w:val="000000"/>
            <w:sz w:val="17"/>
            <w:szCs w:val="17"/>
          </w:rPr>
          <w:t>Hide All</w:t>
        </w:r>
      </w:hyperlink>
      <w:r w:rsidRPr="00291CD7">
        <w:rPr>
          <w:rFonts w:ascii="Verdana" w:eastAsia="Times New Roman" w:hAnsi="Verdana" w:cs="Times New Roman"/>
          <w:color w:val="867F69"/>
          <w:sz w:val="17"/>
          <w:szCs w:val="17"/>
        </w:rPr>
        <w:t xml:space="preserve"> | </w:t>
      </w:r>
      <w:hyperlink r:id="rId31" w:anchor="top" w:history="1">
        <w:r w:rsidRPr="00291CD7">
          <w:rPr>
            <w:rFonts w:ascii="Verdana" w:eastAsia="Times New Roman" w:hAnsi="Verdana" w:cs="Times New Roman"/>
            <w:color w:val="000000"/>
            <w:sz w:val="17"/>
            <w:szCs w:val="17"/>
          </w:rPr>
          <w:t>Top</w:t>
        </w:r>
      </w:hyperlink>
      <w:r w:rsidRPr="00291CD7">
        <w:rPr>
          <w:rFonts w:ascii="Georgia" w:eastAsia="Times New Roman" w:hAnsi="Georgia" w:cs="Times New Roman"/>
          <w:color w:val="595959"/>
          <w:sz w:val="21"/>
          <w:szCs w:val="21"/>
        </w:rPr>
        <w:t xml:space="preserve"> </w:t>
      </w:r>
    </w:p>
    <w:p w:rsidR="00291CD7" w:rsidRPr="00291CD7" w:rsidRDefault="00291CD7" w:rsidP="00291CD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291CD7">
        <w:rPr>
          <w:rFonts w:ascii="Georgia" w:eastAsia="Times New Roman" w:hAnsi="Georgia" w:cs="Times New Roman"/>
          <w:b/>
          <w:bCs/>
          <w:caps/>
          <w:color w:val="FFFFFF"/>
          <w:spacing w:val="15"/>
          <w:sz w:val="26"/>
          <w:szCs w:val="26"/>
        </w:rPr>
        <w:t>Terminology</w:t>
      </w:r>
    </w:p>
    <w:p w:rsidR="00291CD7" w:rsidRPr="00291CD7" w:rsidRDefault="00291CD7" w:rsidP="00291CD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aside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blank verse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classical allusions</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comedy</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dialogue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dramatic irony</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foil</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Greek chorus</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heroic couplet</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iambic pentameter</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irony: dramatic, situational, verbal</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monologue</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protagonist</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soliloquy</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tragedy</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tragic hero</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tragic flaw</w:t>
      </w:r>
    </w:p>
    <w:p w:rsidR="00291CD7" w:rsidRPr="00291CD7" w:rsidRDefault="00291CD7" w:rsidP="00291CD7">
      <w:pPr>
        <w:numPr>
          <w:ilvl w:val="2"/>
          <w:numId w:val="1"/>
        </w:numPr>
        <w:spacing w:after="45" w:line="255" w:lineRule="atLeast"/>
        <w:ind w:left="3405"/>
        <w:textAlignment w:val="top"/>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tragic illumination</w:t>
      </w:r>
    </w:p>
    <w:p w:rsidR="00291CD7" w:rsidRPr="00291CD7" w:rsidRDefault="00291CD7" w:rsidP="00291C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1CD7" w:rsidRPr="00291CD7" w:rsidRDefault="00291CD7" w:rsidP="00291CD7">
      <w:pPr>
        <w:numPr>
          <w:ilvl w:val="0"/>
          <w:numId w:val="1"/>
        </w:numPr>
        <w:spacing w:after="45" w:line="270" w:lineRule="atLeast"/>
        <w:ind w:left="3180"/>
        <w:textAlignment w:val="top"/>
        <w:rPr>
          <w:rFonts w:ascii="Georgia" w:eastAsia="Times New Roman" w:hAnsi="Georgia" w:cs="Times New Roman"/>
          <w:color w:val="595959"/>
          <w:sz w:val="21"/>
          <w:szCs w:val="21"/>
        </w:rPr>
      </w:pPr>
    </w:p>
    <w:p w:rsidR="00291CD7" w:rsidRPr="00291CD7" w:rsidRDefault="00291CD7" w:rsidP="00291CD7">
      <w:pPr>
        <w:spacing w:after="0" w:line="180" w:lineRule="atLeast"/>
        <w:rPr>
          <w:rFonts w:ascii="Verdana" w:eastAsia="Times New Roman" w:hAnsi="Verdana" w:cs="Times New Roman"/>
          <w:color w:val="595959"/>
          <w:sz w:val="18"/>
          <w:szCs w:val="18"/>
        </w:rPr>
      </w:pPr>
      <w:hyperlink r:id="rId32" w:history="1">
        <w:r w:rsidRPr="00291CD7">
          <w:rPr>
            <w:rFonts w:ascii="Verdana" w:eastAsia="Times New Roman" w:hAnsi="Verdana" w:cs="Times New Roman"/>
            <w:color w:val="595959"/>
            <w:sz w:val="18"/>
            <w:szCs w:val="18"/>
          </w:rPr>
          <w:t>Previous</w:t>
        </w:r>
      </w:hyperlink>
      <w:r w:rsidRPr="00291CD7">
        <w:rPr>
          <w:rFonts w:ascii="Verdana" w:eastAsia="Times New Roman" w:hAnsi="Verdana" w:cs="Times New Roman"/>
          <w:color w:val="595959"/>
          <w:sz w:val="18"/>
          <w:szCs w:val="18"/>
        </w:rPr>
        <w:t xml:space="preserve"> </w:t>
      </w:r>
      <w:hyperlink r:id="rId33" w:history="1">
        <w:r w:rsidRPr="00291CD7">
          <w:rPr>
            <w:rFonts w:ascii="Verdana" w:eastAsia="Times New Roman" w:hAnsi="Verdana" w:cs="Times New Roman"/>
            <w:color w:val="595959"/>
            <w:sz w:val="18"/>
            <w:szCs w:val="18"/>
          </w:rPr>
          <w:t>Next</w:t>
        </w:r>
      </w:hyperlink>
      <w:r w:rsidRPr="00291CD7">
        <w:rPr>
          <w:rFonts w:ascii="Verdana" w:eastAsia="Times New Roman" w:hAnsi="Verdana" w:cs="Times New Roman"/>
          <w:color w:val="595959"/>
          <w:sz w:val="18"/>
          <w:szCs w:val="18"/>
        </w:rPr>
        <w:t xml:space="preserve"> </w:t>
      </w:r>
    </w:p>
    <w:p w:rsidR="00291CD7" w:rsidRPr="00291CD7" w:rsidRDefault="00291CD7" w:rsidP="00291CD7">
      <w:pPr>
        <w:spacing w:before="450" w:after="300" w:line="195" w:lineRule="atLeast"/>
        <w:jc w:val="center"/>
        <w:rPr>
          <w:rFonts w:ascii="Verdana" w:eastAsia="Times New Roman" w:hAnsi="Verdana" w:cs="Times New Roman"/>
          <w:color w:val="595959"/>
          <w:sz w:val="17"/>
          <w:szCs w:val="17"/>
        </w:rPr>
      </w:pPr>
      <w:r w:rsidRPr="00291CD7">
        <w:rPr>
          <w:rFonts w:ascii="Verdana" w:eastAsia="Times New Roman" w:hAnsi="Verdana" w:cs="Times New Roman"/>
          <w:color w:val="595959"/>
          <w:sz w:val="17"/>
          <w:szCs w:val="17"/>
        </w:rPr>
        <w:t>© 201</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304EB"/>
    <w:multiLevelType w:val="multilevel"/>
    <w:tmpl w:val="A8B0E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D7"/>
    <w:rsid w:val="00005EC0"/>
    <w:rsid w:val="0029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8859">
      <w:bodyDiv w:val="1"/>
      <w:marLeft w:val="0"/>
      <w:marRight w:val="0"/>
      <w:marTop w:val="0"/>
      <w:marBottom w:val="0"/>
      <w:divBdr>
        <w:top w:val="none" w:sz="0" w:space="0" w:color="auto"/>
        <w:left w:val="none" w:sz="0" w:space="0" w:color="auto"/>
        <w:bottom w:val="none" w:sz="0" w:space="0" w:color="auto"/>
        <w:right w:val="none" w:sz="0" w:space="0" w:color="auto"/>
      </w:divBdr>
      <w:divsChild>
        <w:div w:id="868881836">
          <w:marLeft w:val="0"/>
          <w:marRight w:val="0"/>
          <w:marTop w:val="0"/>
          <w:marBottom w:val="0"/>
          <w:divBdr>
            <w:top w:val="none" w:sz="0" w:space="0" w:color="auto"/>
            <w:left w:val="none" w:sz="0" w:space="0" w:color="auto"/>
            <w:bottom w:val="none" w:sz="0" w:space="0" w:color="auto"/>
            <w:right w:val="none" w:sz="0" w:space="0" w:color="auto"/>
          </w:divBdr>
          <w:divsChild>
            <w:div w:id="265189155">
              <w:marLeft w:val="0"/>
              <w:marRight w:val="0"/>
              <w:marTop w:val="0"/>
              <w:marBottom w:val="0"/>
              <w:divBdr>
                <w:top w:val="none" w:sz="0" w:space="0" w:color="auto"/>
                <w:left w:val="none" w:sz="0" w:space="0" w:color="auto"/>
                <w:bottom w:val="none" w:sz="0" w:space="0" w:color="auto"/>
                <w:right w:val="none" w:sz="0" w:space="0" w:color="auto"/>
              </w:divBdr>
              <w:divsChild>
                <w:div w:id="2055307030">
                  <w:marLeft w:val="0"/>
                  <w:marRight w:val="0"/>
                  <w:marTop w:val="0"/>
                  <w:marBottom w:val="0"/>
                  <w:divBdr>
                    <w:top w:val="none" w:sz="0" w:space="0" w:color="auto"/>
                    <w:left w:val="none" w:sz="0" w:space="0" w:color="auto"/>
                    <w:bottom w:val="none" w:sz="0" w:space="0" w:color="auto"/>
                    <w:right w:val="none" w:sz="0" w:space="0" w:color="auto"/>
                  </w:divBdr>
                  <w:divsChild>
                    <w:div w:id="1042946516">
                      <w:marLeft w:val="3180"/>
                      <w:marRight w:val="0"/>
                      <w:marTop w:val="0"/>
                      <w:marBottom w:val="0"/>
                      <w:divBdr>
                        <w:top w:val="none" w:sz="0" w:space="0" w:color="auto"/>
                        <w:left w:val="none" w:sz="0" w:space="0" w:color="auto"/>
                        <w:bottom w:val="none" w:sz="0" w:space="0" w:color="auto"/>
                        <w:right w:val="none" w:sz="0" w:space="0" w:color="auto"/>
                      </w:divBdr>
                      <w:divsChild>
                        <w:div w:id="284429276">
                          <w:marLeft w:val="0"/>
                          <w:marRight w:val="0"/>
                          <w:marTop w:val="0"/>
                          <w:marBottom w:val="210"/>
                          <w:divBdr>
                            <w:top w:val="single" w:sz="6" w:space="0" w:color="DCD6C6"/>
                            <w:left w:val="single" w:sz="6" w:space="7" w:color="DCD6C6"/>
                            <w:bottom w:val="single" w:sz="6" w:space="0" w:color="DCD6C6"/>
                            <w:right w:val="single" w:sz="6" w:space="4" w:color="DCD6C6"/>
                          </w:divBdr>
                        </w:div>
                        <w:div w:id="87820340">
                          <w:marLeft w:val="0"/>
                          <w:marRight w:val="0"/>
                          <w:marTop w:val="225"/>
                          <w:marBottom w:val="210"/>
                          <w:divBdr>
                            <w:top w:val="none" w:sz="0" w:space="0" w:color="auto"/>
                            <w:left w:val="none" w:sz="0" w:space="0" w:color="auto"/>
                            <w:bottom w:val="none" w:sz="0" w:space="0" w:color="auto"/>
                            <w:right w:val="none" w:sz="0" w:space="0" w:color="auto"/>
                          </w:divBdr>
                        </w:div>
                        <w:div w:id="1206454103">
                          <w:marLeft w:val="0"/>
                          <w:marRight w:val="0"/>
                          <w:marTop w:val="0"/>
                          <w:marBottom w:val="210"/>
                          <w:divBdr>
                            <w:top w:val="single" w:sz="6" w:space="0" w:color="DCD6C6"/>
                            <w:left w:val="single" w:sz="6" w:space="7" w:color="DCD6C6"/>
                            <w:bottom w:val="single" w:sz="6" w:space="0" w:color="DCD6C6"/>
                            <w:right w:val="single" w:sz="6" w:space="4" w:color="DCD6C6"/>
                          </w:divBdr>
                        </w:div>
                        <w:div w:id="777719767">
                          <w:marLeft w:val="0"/>
                          <w:marRight w:val="0"/>
                          <w:marTop w:val="225"/>
                          <w:marBottom w:val="210"/>
                          <w:divBdr>
                            <w:top w:val="none" w:sz="0" w:space="0" w:color="auto"/>
                            <w:left w:val="none" w:sz="0" w:space="0" w:color="auto"/>
                            <w:bottom w:val="none" w:sz="0" w:space="0" w:color="auto"/>
                            <w:right w:val="none" w:sz="0" w:space="0" w:color="auto"/>
                          </w:divBdr>
                        </w:div>
                        <w:div w:id="10139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9_unit_4/" TargetMode="External"/><Relationship Id="rId13" Type="http://schemas.openxmlformats.org/officeDocument/2006/relationships/hyperlink" Target="http://commoncore.org/free/index.php/maps/grade_9_unit_4/" TargetMode="External"/><Relationship Id="rId18" Type="http://schemas.openxmlformats.org/officeDocument/2006/relationships/hyperlink" Target="http://commoncore.org/free/index.php/maps/grade_9_unit_4/" TargetMode="External"/><Relationship Id="rId26" Type="http://schemas.openxmlformats.org/officeDocument/2006/relationships/hyperlink" Target="http://commoncore.org/free/index.php/maps/grade_9_unit_4/" TargetMode="External"/><Relationship Id="rId3" Type="http://schemas.microsoft.com/office/2007/relationships/stylesWithEffects" Target="stylesWithEffects.xml"/><Relationship Id="rId21" Type="http://schemas.openxmlformats.org/officeDocument/2006/relationships/hyperlink" Target="http://commoncore.org/free/index.php/maps/grade_9_unit_4/" TargetMode="External"/><Relationship Id="rId34" Type="http://schemas.openxmlformats.org/officeDocument/2006/relationships/fontTable" Target="fontTable.xml"/><Relationship Id="rId7" Type="http://schemas.openxmlformats.org/officeDocument/2006/relationships/hyperlink" Target="http://commoncore.org/free/index.php/maps/grade_9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9_unit_4/" TargetMode="External"/><Relationship Id="rId25" Type="http://schemas.openxmlformats.org/officeDocument/2006/relationships/hyperlink" Target="http://commoncore.org/free/index.php/maps/grade_9_unit_4/" TargetMode="External"/><Relationship Id="rId33" Type="http://schemas.openxmlformats.org/officeDocument/2006/relationships/hyperlink" Target="http://commoncore.org/free/index.php/maps/grade_9_unit_5/" TargetMode="External"/><Relationship Id="rId2" Type="http://schemas.openxmlformats.org/officeDocument/2006/relationships/styles" Target="styles.xml"/><Relationship Id="rId16" Type="http://schemas.openxmlformats.org/officeDocument/2006/relationships/hyperlink" Target="http://commoncore.org/free/index.php/maps/grade_9_unit_4/" TargetMode="External"/><Relationship Id="rId20" Type="http://schemas.openxmlformats.org/officeDocument/2006/relationships/hyperlink" Target="http://en.wikipedia.org/wiki/File:GENTILESCHI_Judith.jpg" TargetMode="External"/><Relationship Id="rId29" Type="http://schemas.openxmlformats.org/officeDocument/2006/relationships/hyperlink" Target="http://commoncore.org/free/index.php/maps/grade_9_unit_4/" TargetMode="External"/><Relationship Id="rId1" Type="http://schemas.openxmlformats.org/officeDocument/2006/relationships/numbering" Target="numbering.xml"/><Relationship Id="rId6" Type="http://schemas.openxmlformats.org/officeDocument/2006/relationships/hyperlink" Target="http://commoncore.org/free/index.php/maps/grade_9_unit_4/" TargetMode="External"/><Relationship Id="rId11" Type="http://schemas.openxmlformats.org/officeDocument/2006/relationships/hyperlink" Target="http://commoncore.org/free/index.php/maps/grade_9_unit_4/" TargetMode="External"/><Relationship Id="rId24" Type="http://schemas.openxmlformats.org/officeDocument/2006/relationships/hyperlink" Target="http://commoncore.org/free/resources/Socratic_Seminar_Rubric_SP.doc" TargetMode="External"/><Relationship Id="rId32" Type="http://schemas.openxmlformats.org/officeDocument/2006/relationships/hyperlink" Target="http://commoncore.org/free/index.php/maps/grade_9_unit_3/" TargetMode="External"/><Relationship Id="rId5" Type="http://schemas.openxmlformats.org/officeDocument/2006/relationships/webSettings" Target="webSettings.xml"/><Relationship Id="rId15" Type="http://schemas.openxmlformats.org/officeDocument/2006/relationships/hyperlink" Target="http://commoncore.org/free/index.php/maps/grade_9_unit_4/" TargetMode="External"/><Relationship Id="rId23" Type="http://schemas.openxmlformats.org/officeDocument/2006/relationships/hyperlink" Target="http://commoncore.org/free/index.php/maps/grade_9_unit_4/" TargetMode="External"/><Relationship Id="rId28" Type="http://schemas.openxmlformats.org/officeDocument/2006/relationships/hyperlink" Target="http://edsitement.neh.gov/view_lesson_plan.asp?id=303" TargetMode="External"/><Relationship Id="rId10" Type="http://schemas.openxmlformats.org/officeDocument/2006/relationships/hyperlink" Target="http://commoncore.org/free/index.php/maps/grade_9_unit_4/" TargetMode="External"/><Relationship Id="rId19" Type="http://schemas.openxmlformats.org/officeDocument/2006/relationships/hyperlink" Target="http://en.wikipedia.org/wiki/File:GENTILESCHI_Judith.jpg" TargetMode="External"/><Relationship Id="rId31" Type="http://schemas.openxmlformats.org/officeDocument/2006/relationships/hyperlink" Target="http://commoncore.org/free/index.php/maps/grade_9_unit_4/" TargetMode="External"/><Relationship Id="rId4" Type="http://schemas.openxmlformats.org/officeDocument/2006/relationships/settings" Target="settings.xml"/><Relationship Id="rId9" Type="http://schemas.openxmlformats.org/officeDocument/2006/relationships/hyperlink" Target="http://commoncore.org/free/index.php/maps/grade_9_unit_4/" TargetMode="External"/><Relationship Id="rId14" Type="http://schemas.openxmlformats.org/officeDocument/2006/relationships/hyperlink" Target="http://commoncore.org/free/index.php/maps/grade_9_unit_4/" TargetMode="External"/><Relationship Id="rId22" Type="http://schemas.openxmlformats.org/officeDocument/2006/relationships/hyperlink" Target="http://commoncore.org/free/index.php/maps/grade_9_unit_4/" TargetMode="External"/><Relationship Id="rId27" Type="http://schemas.openxmlformats.org/officeDocument/2006/relationships/hyperlink" Target="http://commoncore.org/free/index.php/maps/grade_9_unit_4/" TargetMode="External"/><Relationship Id="rId30" Type="http://schemas.openxmlformats.org/officeDocument/2006/relationships/hyperlink" Target="http://commoncore.org/free/index.php/maps/grade_9_unit_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8109</Characters>
  <Application>Microsoft Office Word</Application>
  <DocSecurity>0</DocSecurity>
  <Lines>67</Lines>
  <Paragraphs>19</Paragraphs>
  <ScaleCrop>false</ScaleCrop>
  <Company>CGRESD</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2011-10-13T13:26:00Z</dcterms:created>
  <dcterms:modified xsi:type="dcterms:W3CDTF">2011-10-13T13:26:00Z</dcterms:modified>
</cp:coreProperties>
</file>