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5A" w:rsidRPr="00A33B5A" w:rsidRDefault="00A33B5A" w:rsidP="00A33B5A">
      <w:pPr>
        <w:spacing w:after="120" w:line="570" w:lineRule="atLeast"/>
        <w:outlineLvl w:val="0"/>
        <w:rPr>
          <w:rFonts w:ascii="Georgia" w:eastAsia="Times New Roman" w:hAnsi="Georgia" w:cs="Times New Roman"/>
          <w:b/>
          <w:bCs/>
          <w:color w:val="571C1F"/>
          <w:kern w:val="36"/>
          <w:sz w:val="51"/>
          <w:szCs w:val="51"/>
        </w:rPr>
      </w:pPr>
      <w:r w:rsidRPr="00A33B5A">
        <w:rPr>
          <w:rFonts w:ascii="Georgia" w:eastAsia="Times New Roman" w:hAnsi="Georgia" w:cs="Times New Roman"/>
          <w:b/>
          <w:bCs/>
          <w:color w:val="571C1F"/>
          <w:kern w:val="36"/>
          <w:sz w:val="51"/>
          <w:szCs w:val="51"/>
        </w:rPr>
        <w:t>Emerging Modernism</w:t>
      </w:r>
    </w:p>
    <w:p w:rsidR="00A33B5A" w:rsidRPr="00A33B5A" w:rsidRDefault="00A33B5A" w:rsidP="00A33B5A">
      <w:pPr>
        <w:spacing w:after="330" w:line="345" w:lineRule="atLeast"/>
        <w:outlineLvl w:val="1"/>
        <w:rPr>
          <w:rFonts w:ascii="Georgia" w:eastAsia="Times New Roman" w:hAnsi="Georgia" w:cs="Times New Roman"/>
          <w:b/>
          <w:bCs/>
          <w:color w:val="A99F86"/>
          <w:sz w:val="29"/>
          <w:szCs w:val="29"/>
        </w:rPr>
      </w:pPr>
      <w:r w:rsidRPr="00A33B5A">
        <w:rPr>
          <w:rFonts w:ascii="Georgia" w:eastAsia="Times New Roman" w:hAnsi="Georgia" w:cs="Times New Roman"/>
          <w:b/>
          <w:bCs/>
          <w:color w:val="A99F86"/>
          <w:sz w:val="29"/>
          <w:szCs w:val="29"/>
        </w:rPr>
        <w:t>This six-week unit, the fifth of six, addresses early twentieth century American literature, including the Harlem Renaissance and “The Lost Generation.”</w:t>
      </w:r>
    </w:p>
    <w:p w:rsidR="00A33B5A" w:rsidRPr="00A33B5A" w:rsidRDefault="00A33B5A" w:rsidP="00A33B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A33B5A">
          <w:rPr>
            <w:rFonts w:ascii="Verdana" w:eastAsia="Times New Roman" w:hAnsi="Verdana" w:cs="Times New Roman"/>
            <w:color w:val="000000"/>
            <w:sz w:val="17"/>
            <w:szCs w:val="17"/>
          </w:rPr>
          <w:t>Show All</w:t>
        </w:r>
      </w:hyperlink>
      <w:r w:rsidRPr="00A33B5A">
        <w:rPr>
          <w:rFonts w:ascii="Verdana" w:eastAsia="Times New Roman" w:hAnsi="Verdana" w:cs="Times New Roman"/>
          <w:color w:val="867F69"/>
          <w:sz w:val="17"/>
          <w:szCs w:val="17"/>
        </w:rPr>
        <w:t xml:space="preserve"> | </w:t>
      </w:r>
      <w:hyperlink r:id="rId7" w:history="1">
        <w:r w:rsidRPr="00A33B5A">
          <w:rPr>
            <w:rFonts w:ascii="Verdana" w:eastAsia="Times New Roman" w:hAnsi="Verdana" w:cs="Times New Roman"/>
            <w:color w:val="000000"/>
            <w:sz w:val="17"/>
            <w:szCs w:val="17"/>
          </w:rPr>
          <w:t>Hide All</w:t>
        </w:r>
      </w:hyperlink>
      <w:r w:rsidRPr="00A33B5A">
        <w:rPr>
          <w:rFonts w:ascii="Verdana" w:eastAsia="Times New Roman" w:hAnsi="Verdana" w:cs="Times New Roman"/>
          <w:color w:val="867F69"/>
          <w:sz w:val="17"/>
          <w:szCs w:val="17"/>
        </w:rPr>
        <w:t xml:space="preserve"> | </w:t>
      </w:r>
      <w:hyperlink r:id="rId8" w:anchor="top" w:history="1">
        <w:r w:rsidRPr="00A33B5A">
          <w:rPr>
            <w:rFonts w:ascii="Verdana" w:eastAsia="Times New Roman" w:hAnsi="Verdana" w:cs="Times New Roman"/>
            <w:color w:val="000000"/>
            <w:sz w:val="17"/>
            <w:szCs w:val="17"/>
          </w:rPr>
          <w:t>Top</w:t>
        </w:r>
      </w:hyperlink>
      <w:r w:rsidRPr="00A33B5A">
        <w:rPr>
          <w:rFonts w:ascii="Georgia" w:eastAsia="Times New Roman" w:hAnsi="Georgia" w:cs="Times New Roman"/>
          <w:color w:val="595959"/>
          <w:sz w:val="21"/>
          <w:szCs w:val="21"/>
        </w:rPr>
        <w:t xml:space="preserve"> </w:t>
      </w:r>
    </w:p>
    <w:p w:rsidR="00A33B5A" w:rsidRPr="00A33B5A" w:rsidRDefault="00A33B5A" w:rsidP="00A33B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3B5A">
        <w:rPr>
          <w:rFonts w:ascii="Georgia" w:eastAsia="Times New Roman" w:hAnsi="Georgia" w:cs="Times New Roman"/>
          <w:b/>
          <w:bCs/>
          <w:caps/>
          <w:color w:val="FFFFFF"/>
          <w:spacing w:val="15"/>
          <w:sz w:val="26"/>
          <w:szCs w:val="26"/>
        </w:rPr>
        <w:t>Overview</w:t>
      </w:r>
    </w:p>
    <w:p w:rsidR="00A33B5A" w:rsidRPr="00A33B5A" w:rsidRDefault="00A33B5A" w:rsidP="00A33B5A">
      <w:pPr>
        <w:numPr>
          <w:ilvl w:val="1"/>
          <w:numId w:val="1"/>
        </w:numPr>
        <w:spacing w:after="120" w:line="255" w:lineRule="atLeast"/>
        <w:ind w:left="3180"/>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It traces the emergence of American modernism, including some literature from World War I, and tracks the literature of “disillusionment” that followed the war. Students explore Robert Frost’s vision of nature as modernist rather than transcendental in its perspective. They identify the alienation of the modern man and the tensions that are embedded in the modernist works of F. Scott Fitzgerald and Ernest Hemingway. The works of Countee Cullen, Langston Hughes, and Zora Neale Hurston illustrate the breadth of the Harlem Renaissance literary movement. Informational and critical texts enrich the students’ analysis of the texts.</w:t>
      </w:r>
    </w:p>
    <w:p w:rsidR="00A33B5A" w:rsidRPr="00A33B5A" w:rsidRDefault="00A33B5A" w:rsidP="00A33B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3B5A" w:rsidRPr="00A33B5A" w:rsidRDefault="00A33B5A" w:rsidP="00A33B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A33B5A">
          <w:rPr>
            <w:rFonts w:ascii="Verdana" w:eastAsia="Times New Roman" w:hAnsi="Verdana" w:cs="Times New Roman"/>
            <w:color w:val="000000"/>
            <w:sz w:val="17"/>
            <w:szCs w:val="17"/>
          </w:rPr>
          <w:t>Show All</w:t>
        </w:r>
      </w:hyperlink>
      <w:r w:rsidRPr="00A33B5A">
        <w:rPr>
          <w:rFonts w:ascii="Verdana" w:eastAsia="Times New Roman" w:hAnsi="Verdana" w:cs="Times New Roman"/>
          <w:color w:val="867F69"/>
          <w:sz w:val="17"/>
          <w:szCs w:val="17"/>
        </w:rPr>
        <w:t xml:space="preserve"> | </w:t>
      </w:r>
      <w:hyperlink r:id="rId10" w:history="1">
        <w:r w:rsidRPr="00A33B5A">
          <w:rPr>
            <w:rFonts w:ascii="Verdana" w:eastAsia="Times New Roman" w:hAnsi="Verdana" w:cs="Times New Roman"/>
            <w:color w:val="000000"/>
            <w:sz w:val="17"/>
            <w:szCs w:val="17"/>
          </w:rPr>
          <w:t>Hide All</w:t>
        </w:r>
      </w:hyperlink>
      <w:r w:rsidRPr="00A33B5A">
        <w:rPr>
          <w:rFonts w:ascii="Verdana" w:eastAsia="Times New Roman" w:hAnsi="Verdana" w:cs="Times New Roman"/>
          <w:color w:val="867F69"/>
          <w:sz w:val="17"/>
          <w:szCs w:val="17"/>
        </w:rPr>
        <w:t xml:space="preserve"> | </w:t>
      </w:r>
      <w:hyperlink r:id="rId11" w:anchor="top" w:history="1">
        <w:r w:rsidRPr="00A33B5A">
          <w:rPr>
            <w:rFonts w:ascii="Verdana" w:eastAsia="Times New Roman" w:hAnsi="Verdana" w:cs="Times New Roman"/>
            <w:color w:val="000000"/>
            <w:sz w:val="17"/>
            <w:szCs w:val="17"/>
          </w:rPr>
          <w:t>Top</w:t>
        </w:r>
      </w:hyperlink>
      <w:r w:rsidRPr="00A33B5A">
        <w:rPr>
          <w:rFonts w:ascii="Georgia" w:eastAsia="Times New Roman" w:hAnsi="Georgia" w:cs="Times New Roman"/>
          <w:color w:val="595959"/>
          <w:sz w:val="21"/>
          <w:szCs w:val="21"/>
        </w:rPr>
        <w:t xml:space="preserve"> </w:t>
      </w:r>
    </w:p>
    <w:p w:rsidR="00A33B5A" w:rsidRPr="00A33B5A" w:rsidRDefault="00A33B5A" w:rsidP="00A33B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3B5A">
        <w:rPr>
          <w:rFonts w:ascii="Georgia" w:eastAsia="Times New Roman" w:hAnsi="Georgia" w:cs="Times New Roman"/>
          <w:b/>
          <w:bCs/>
          <w:caps/>
          <w:color w:val="FFFFFF"/>
          <w:spacing w:val="15"/>
          <w:sz w:val="26"/>
          <w:szCs w:val="26"/>
        </w:rPr>
        <w:t>Focus Standards</w:t>
      </w:r>
    </w:p>
    <w:p w:rsidR="00A33B5A" w:rsidRPr="00A33B5A" w:rsidRDefault="00A33B5A" w:rsidP="00A33B5A">
      <w:pPr>
        <w:numPr>
          <w:ilvl w:val="1"/>
          <w:numId w:val="1"/>
        </w:numPr>
        <w:spacing w:before="75" w:line="255" w:lineRule="atLeast"/>
        <w:ind w:left="3180"/>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These Focus Standards have been selected for the unit from the Common Core State Standards.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b/>
          <w:bCs/>
          <w:color w:val="595959"/>
          <w:sz w:val="17"/>
          <w:szCs w:val="17"/>
        </w:rPr>
        <w:t xml:space="preserve">RL.11-12.1: </w:t>
      </w:r>
      <w:r w:rsidRPr="00A33B5A">
        <w:rPr>
          <w:rFonts w:ascii="Verdana" w:eastAsia="Times New Roman" w:hAnsi="Verdana" w:cs="Times New Roman"/>
          <w:color w:val="595959"/>
          <w:sz w:val="17"/>
          <w:szCs w:val="17"/>
        </w:rPr>
        <w:t>Cite strong and thorough textual evidence to support analysis of what the text says explicitly as well as inferences drawn from the text, including determining where the text leaves matters uncertain.</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b/>
          <w:bCs/>
          <w:color w:val="595959"/>
          <w:sz w:val="17"/>
          <w:szCs w:val="17"/>
        </w:rPr>
        <w:t xml:space="preserve">RL.11-12.6: </w:t>
      </w:r>
      <w:r w:rsidRPr="00A33B5A">
        <w:rPr>
          <w:rFonts w:ascii="Verdana" w:eastAsia="Times New Roman" w:hAnsi="Verdana" w:cs="Times New Roman"/>
          <w:color w:val="595959"/>
          <w:sz w:val="17"/>
          <w:szCs w:val="17"/>
        </w:rPr>
        <w:t>Determine an author’s point of view or purpose in a text in which the rhetoric is particularly effective, analyzing how style and content contribute to the power, persuasiveness, or beauty of the text.</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b/>
          <w:bCs/>
          <w:color w:val="595959"/>
          <w:sz w:val="17"/>
          <w:szCs w:val="17"/>
        </w:rPr>
        <w:t>RI.11-12.1:</w:t>
      </w:r>
      <w:r w:rsidRPr="00A33B5A">
        <w:rPr>
          <w:rFonts w:ascii="Verdana" w:eastAsia="Times New Roman" w:hAnsi="Verdana" w:cs="Times New Roman"/>
          <w:color w:val="595959"/>
          <w:sz w:val="17"/>
          <w:szCs w:val="17"/>
        </w:rPr>
        <w:t xml:space="preserve"> Cite strong and thorough textual evidence to support analysis of what the text says explicitly as well as inferences drawn from the text, including determining where the text leaves matters uncertain.</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b/>
          <w:bCs/>
          <w:color w:val="595959"/>
          <w:sz w:val="17"/>
          <w:szCs w:val="17"/>
        </w:rPr>
        <w:t xml:space="preserve">W.11-12.4: </w:t>
      </w:r>
      <w:r w:rsidRPr="00A33B5A">
        <w:rPr>
          <w:rFonts w:ascii="Verdana" w:eastAsia="Times New Roman" w:hAnsi="Verdana" w:cs="Times New Roman"/>
          <w:color w:val="595959"/>
          <w:sz w:val="17"/>
          <w:szCs w:val="17"/>
        </w:rPr>
        <w:t>Produce clear and coherent writing in which the development, organization, and style are appropriate to task, purpose, and audience. (Grade-specific expectations for writing types are defined in standards 1–3 above.)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b/>
          <w:bCs/>
          <w:color w:val="595959"/>
          <w:sz w:val="17"/>
          <w:szCs w:val="17"/>
        </w:rPr>
        <w:t>SL.11-12.5:</w:t>
      </w:r>
      <w:r w:rsidRPr="00A33B5A">
        <w:rPr>
          <w:rFonts w:ascii="Verdana" w:eastAsia="Times New Roman" w:hAnsi="Verdana" w:cs="Times New Roman"/>
          <w:color w:val="595959"/>
          <w:sz w:val="17"/>
          <w:szCs w:val="17"/>
        </w:rPr>
        <w:t xml:space="preserve"> Make strategic use of digital media (e.g., textual, graphical, audio, visual, and interactive elements) in presentations to enhance understanding of findings, reasoning, and evidence and to add interest.</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b/>
          <w:bCs/>
          <w:color w:val="595959"/>
          <w:sz w:val="17"/>
          <w:szCs w:val="17"/>
        </w:rPr>
        <w:t>L.11-12.6:</w:t>
      </w:r>
      <w:r w:rsidRPr="00A33B5A">
        <w:rPr>
          <w:rFonts w:ascii="Verdana" w:eastAsia="Times New Roman" w:hAnsi="Verdana" w:cs="Times New Roman"/>
          <w:color w:val="595959"/>
          <w:sz w:val="17"/>
          <w:szCs w:val="17"/>
        </w:rPr>
        <w:t xml:space="preserve"> Acquire and use accurately general academic and domain-specific words and phrases, sufficient for reading, writing, </w:t>
      </w:r>
      <w:r w:rsidRPr="00A33B5A">
        <w:rPr>
          <w:rFonts w:ascii="Verdana" w:eastAsia="Times New Roman" w:hAnsi="Verdana" w:cs="Times New Roman"/>
          <w:color w:val="595959"/>
          <w:sz w:val="17"/>
          <w:szCs w:val="17"/>
        </w:rPr>
        <w:lastRenderedPageBreak/>
        <w:t>speaking, and listening at the college and career readiness level; demonstrate independence in gathering vocabulary knowledge when considering a word or phrase important to comprehension or expression.</w:t>
      </w:r>
    </w:p>
    <w:p w:rsidR="00A33B5A" w:rsidRPr="00A33B5A" w:rsidRDefault="00A33B5A" w:rsidP="00A33B5A">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A33B5A">
          <w:rPr>
            <w:rFonts w:ascii="Verdana" w:eastAsia="Times New Roman" w:hAnsi="Verdana" w:cs="Times New Roman"/>
            <w:color w:val="000000"/>
            <w:sz w:val="17"/>
            <w:szCs w:val="17"/>
            <w:u w:val="single"/>
          </w:rPr>
          <w:t>Common Core State Standards, ELA</w:t>
        </w:r>
      </w:hyperlink>
      <w:r w:rsidRPr="00A33B5A">
        <w:rPr>
          <w:rFonts w:ascii="Verdana" w:eastAsia="Times New Roman" w:hAnsi="Verdana" w:cs="Times New Roman"/>
          <w:color w:val="595959"/>
          <w:sz w:val="17"/>
          <w:szCs w:val="17"/>
        </w:rPr>
        <w:t xml:space="preserve"> (1.5 MB)</w:t>
      </w:r>
    </w:p>
    <w:p w:rsidR="00A33B5A" w:rsidRPr="00A33B5A" w:rsidRDefault="00A33B5A" w:rsidP="00A33B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3B5A" w:rsidRPr="00A33B5A" w:rsidRDefault="00A33B5A" w:rsidP="00A33B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A33B5A">
          <w:rPr>
            <w:rFonts w:ascii="Verdana" w:eastAsia="Times New Roman" w:hAnsi="Verdana" w:cs="Times New Roman"/>
            <w:color w:val="000000"/>
            <w:sz w:val="17"/>
            <w:szCs w:val="17"/>
          </w:rPr>
          <w:t>Show All</w:t>
        </w:r>
      </w:hyperlink>
      <w:r w:rsidRPr="00A33B5A">
        <w:rPr>
          <w:rFonts w:ascii="Verdana" w:eastAsia="Times New Roman" w:hAnsi="Verdana" w:cs="Times New Roman"/>
          <w:color w:val="867F69"/>
          <w:sz w:val="17"/>
          <w:szCs w:val="17"/>
        </w:rPr>
        <w:t xml:space="preserve"> | </w:t>
      </w:r>
      <w:hyperlink r:id="rId14" w:history="1">
        <w:r w:rsidRPr="00A33B5A">
          <w:rPr>
            <w:rFonts w:ascii="Verdana" w:eastAsia="Times New Roman" w:hAnsi="Verdana" w:cs="Times New Roman"/>
            <w:color w:val="000000"/>
            <w:sz w:val="17"/>
            <w:szCs w:val="17"/>
          </w:rPr>
          <w:t>Hide All</w:t>
        </w:r>
      </w:hyperlink>
      <w:r w:rsidRPr="00A33B5A">
        <w:rPr>
          <w:rFonts w:ascii="Verdana" w:eastAsia="Times New Roman" w:hAnsi="Verdana" w:cs="Times New Roman"/>
          <w:color w:val="867F69"/>
          <w:sz w:val="17"/>
          <w:szCs w:val="17"/>
        </w:rPr>
        <w:t xml:space="preserve"> | </w:t>
      </w:r>
      <w:hyperlink r:id="rId15" w:anchor="top" w:history="1">
        <w:r w:rsidRPr="00A33B5A">
          <w:rPr>
            <w:rFonts w:ascii="Verdana" w:eastAsia="Times New Roman" w:hAnsi="Verdana" w:cs="Times New Roman"/>
            <w:color w:val="000000"/>
            <w:sz w:val="17"/>
            <w:szCs w:val="17"/>
          </w:rPr>
          <w:t>Top</w:t>
        </w:r>
      </w:hyperlink>
      <w:r w:rsidRPr="00A33B5A">
        <w:rPr>
          <w:rFonts w:ascii="Georgia" w:eastAsia="Times New Roman" w:hAnsi="Georgia" w:cs="Times New Roman"/>
          <w:color w:val="595959"/>
          <w:sz w:val="21"/>
          <w:szCs w:val="21"/>
        </w:rPr>
        <w:t xml:space="preserve"> </w:t>
      </w:r>
    </w:p>
    <w:p w:rsidR="00A33B5A" w:rsidRPr="00A33B5A" w:rsidRDefault="00A33B5A" w:rsidP="00A33B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3B5A">
        <w:rPr>
          <w:rFonts w:ascii="Georgia" w:eastAsia="Times New Roman" w:hAnsi="Georgia" w:cs="Times New Roman"/>
          <w:b/>
          <w:bCs/>
          <w:caps/>
          <w:color w:val="FFFFFF"/>
          <w:spacing w:val="15"/>
          <w:sz w:val="26"/>
          <w:szCs w:val="26"/>
        </w:rPr>
        <w:t>Suggested Student Objectives</w:t>
      </w:r>
    </w:p>
    <w:p w:rsidR="00A33B5A" w:rsidRPr="00A33B5A" w:rsidRDefault="00A33B5A" w:rsidP="00A33B5A">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Define and explain the origins of the Harlem Renaissance.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Explore the relationship between historical events and literature as they emerge in the works of Harlem Renaissance poets and authors.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Define and explain “The Lost Generation,” noting experimental aspects of some works.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Note the relationship between themes in early twentieth century American literature and nineteenth century American thought.</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Identify modernist ideas (using the informational text).</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Analyze the relationship between modernist style and content.</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Examine evidence of the alienation of “modern man.”</w:t>
      </w:r>
    </w:p>
    <w:p w:rsidR="00A33B5A" w:rsidRPr="00A33B5A" w:rsidRDefault="00A33B5A" w:rsidP="00A33B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3B5A" w:rsidRPr="00A33B5A" w:rsidRDefault="00A33B5A" w:rsidP="00A33B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A33B5A">
          <w:rPr>
            <w:rFonts w:ascii="Verdana" w:eastAsia="Times New Roman" w:hAnsi="Verdana" w:cs="Times New Roman"/>
            <w:color w:val="000000"/>
            <w:sz w:val="17"/>
            <w:szCs w:val="17"/>
          </w:rPr>
          <w:t>Show All</w:t>
        </w:r>
      </w:hyperlink>
      <w:r w:rsidRPr="00A33B5A">
        <w:rPr>
          <w:rFonts w:ascii="Verdana" w:eastAsia="Times New Roman" w:hAnsi="Verdana" w:cs="Times New Roman"/>
          <w:color w:val="867F69"/>
          <w:sz w:val="17"/>
          <w:szCs w:val="17"/>
        </w:rPr>
        <w:t xml:space="preserve"> | </w:t>
      </w:r>
      <w:hyperlink r:id="rId17" w:history="1">
        <w:r w:rsidRPr="00A33B5A">
          <w:rPr>
            <w:rFonts w:ascii="Verdana" w:eastAsia="Times New Roman" w:hAnsi="Verdana" w:cs="Times New Roman"/>
            <w:color w:val="000000"/>
            <w:sz w:val="17"/>
            <w:szCs w:val="17"/>
          </w:rPr>
          <w:t>Hide All</w:t>
        </w:r>
      </w:hyperlink>
      <w:r w:rsidRPr="00A33B5A">
        <w:rPr>
          <w:rFonts w:ascii="Verdana" w:eastAsia="Times New Roman" w:hAnsi="Verdana" w:cs="Times New Roman"/>
          <w:color w:val="867F69"/>
          <w:sz w:val="17"/>
          <w:szCs w:val="17"/>
        </w:rPr>
        <w:t xml:space="preserve"> | </w:t>
      </w:r>
      <w:hyperlink r:id="rId18" w:anchor="top" w:history="1">
        <w:r w:rsidRPr="00A33B5A">
          <w:rPr>
            <w:rFonts w:ascii="Verdana" w:eastAsia="Times New Roman" w:hAnsi="Verdana" w:cs="Times New Roman"/>
            <w:color w:val="000000"/>
            <w:sz w:val="17"/>
            <w:szCs w:val="17"/>
          </w:rPr>
          <w:t>Top</w:t>
        </w:r>
      </w:hyperlink>
      <w:r w:rsidRPr="00A33B5A">
        <w:rPr>
          <w:rFonts w:ascii="Georgia" w:eastAsia="Times New Roman" w:hAnsi="Georgia" w:cs="Times New Roman"/>
          <w:color w:val="595959"/>
          <w:sz w:val="21"/>
          <w:szCs w:val="21"/>
        </w:rPr>
        <w:t xml:space="preserve"> </w:t>
      </w:r>
    </w:p>
    <w:p w:rsidR="00A33B5A" w:rsidRPr="00A33B5A" w:rsidRDefault="00A33B5A" w:rsidP="00A33B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3B5A">
        <w:rPr>
          <w:rFonts w:ascii="Georgia" w:eastAsia="Times New Roman" w:hAnsi="Georgia" w:cs="Times New Roman"/>
          <w:b/>
          <w:bCs/>
          <w:caps/>
          <w:color w:val="FFFFFF"/>
          <w:spacing w:val="15"/>
          <w:sz w:val="26"/>
          <w:szCs w:val="26"/>
        </w:rPr>
        <w:t>Suggested Works</w:t>
      </w:r>
    </w:p>
    <w:p w:rsidR="00A33B5A" w:rsidRPr="00A33B5A" w:rsidRDefault="00A33B5A" w:rsidP="00A33B5A">
      <w:pPr>
        <w:numPr>
          <w:ilvl w:val="1"/>
          <w:numId w:val="1"/>
        </w:numPr>
        <w:spacing w:before="75" w:line="255" w:lineRule="atLeast"/>
        <w:ind w:left="3180"/>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(E) </w:t>
      </w:r>
      <w:proofErr w:type="gramStart"/>
      <w:r w:rsidRPr="00A33B5A">
        <w:rPr>
          <w:rFonts w:ascii="Verdana" w:eastAsia="Times New Roman" w:hAnsi="Verdana" w:cs="Times New Roman"/>
          <w:color w:val="595959"/>
          <w:sz w:val="17"/>
          <w:szCs w:val="17"/>
        </w:rPr>
        <w:t>indicates</w:t>
      </w:r>
      <w:proofErr w:type="gramEnd"/>
      <w:r w:rsidRPr="00A33B5A">
        <w:rPr>
          <w:rFonts w:ascii="Verdana" w:eastAsia="Times New Roman" w:hAnsi="Verdana" w:cs="Times New Roman"/>
          <w:color w:val="595959"/>
          <w:sz w:val="17"/>
          <w:szCs w:val="17"/>
        </w:rPr>
        <w:t xml:space="preserve"> a CCSS exemplar text; (EA) indicates a text from a writer with other works identified as exemplars.</w:t>
      </w:r>
    </w:p>
    <w:p w:rsidR="00A33B5A" w:rsidRPr="00A33B5A" w:rsidRDefault="00A33B5A" w:rsidP="00A33B5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33B5A">
        <w:rPr>
          <w:rFonts w:ascii="Arial Black" w:eastAsia="Times New Roman" w:hAnsi="Arial Black" w:cs="Times New Roman"/>
          <w:b/>
          <w:bCs/>
          <w:caps/>
          <w:color w:val="000000"/>
          <w:spacing w:val="15"/>
          <w:sz w:val="17"/>
          <w:szCs w:val="17"/>
        </w:rPr>
        <w:t>Literary Texts</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Poems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“Tableau” (Countee Cullen)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“Yet Do I Marvel” (Countee Cullen) (E)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“Richard Cory” (E.A. Robinson)</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“The House on the Hill” (E.A. Robinson)</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 Negro Speaks of Rivers” (Langston Hughes)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“Mother to Son” (Langston Hughes)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“Harlem” (Langston Hughes)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 Death of the Hired Man” (Robert Frost)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“Birches” (Robert Frost)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 Road Not Taken” (Robert Frost) (E)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 Love Song of J. Alfred Prufrock” (T.S. Eliot) (E)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“Poetry” (Marianne Moore)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i/>
          <w:iCs/>
          <w:color w:val="595959"/>
          <w:sz w:val="17"/>
          <w:szCs w:val="17"/>
        </w:rPr>
        <w:t xml:space="preserve">The Pisan Cantos </w:t>
      </w:r>
      <w:r w:rsidRPr="00A33B5A">
        <w:rPr>
          <w:rFonts w:ascii="Verdana" w:eastAsia="Times New Roman" w:hAnsi="Verdana" w:cs="Times New Roman"/>
          <w:color w:val="595959"/>
          <w:sz w:val="17"/>
          <w:szCs w:val="17"/>
        </w:rPr>
        <w:t>(Ezra Pound) (selections)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“Domination of Black” (Wallace Stevens)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“A High-Toned Old Christian Woman” (Wallace Stevens)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“Conscientious Objector” (Edna St Vincent Millay)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lastRenderedPageBreak/>
        <w:t>“In the Dordogne” (John Peale Bishop)</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“Grass” (Carl Sandburg)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 Silent Slain” (Archibald MacLeish)</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Short Stories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“A Rose for Emily” (William Faulkner)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“Hills Like White Elephants” (Ernest Hemingway)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 Snows of Kilimanjaro” (Ernest Hemingway)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“A Clean, Well-Lighted Place” (Ernest Hemingway) (EA)</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Novels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i/>
          <w:iCs/>
          <w:color w:val="595959"/>
          <w:sz w:val="17"/>
          <w:szCs w:val="17"/>
        </w:rPr>
        <w:t>Their Eyes Were Watching God</w:t>
      </w:r>
      <w:r w:rsidRPr="00A33B5A">
        <w:rPr>
          <w:rFonts w:ascii="Verdana" w:eastAsia="Times New Roman" w:hAnsi="Verdana" w:cs="Times New Roman"/>
          <w:color w:val="595959"/>
          <w:sz w:val="17"/>
          <w:szCs w:val="17"/>
        </w:rPr>
        <w:t xml:space="preserve"> (Zora Neale Hurston) (E)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i/>
          <w:iCs/>
          <w:color w:val="595959"/>
          <w:sz w:val="17"/>
          <w:szCs w:val="17"/>
        </w:rPr>
        <w:t xml:space="preserve">The Great Gatsby </w:t>
      </w:r>
      <w:r w:rsidRPr="00A33B5A">
        <w:rPr>
          <w:rFonts w:ascii="Verdana" w:eastAsia="Times New Roman" w:hAnsi="Verdana" w:cs="Times New Roman"/>
          <w:color w:val="595959"/>
          <w:sz w:val="17"/>
          <w:szCs w:val="17"/>
        </w:rPr>
        <w:t>(F. Scott Fitzgerald) (E)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w:t>
      </w:r>
      <w:r w:rsidRPr="00A33B5A">
        <w:rPr>
          <w:rFonts w:ascii="Verdana" w:eastAsia="Times New Roman" w:hAnsi="Verdana" w:cs="Times New Roman"/>
          <w:i/>
          <w:iCs/>
          <w:color w:val="595959"/>
          <w:sz w:val="17"/>
          <w:szCs w:val="17"/>
        </w:rPr>
        <w:t>As I Lay Dying</w:t>
      </w:r>
      <w:r w:rsidRPr="00A33B5A">
        <w:rPr>
          <w:rFonts w:ascii="Verdana" w:eastAsia="Times New Roman" w:hAnsi="Verdana" w:cs="Times New Roman"/>
          <w:color w:val="595959"/>
          <w:sz w:val="17"/>
          <w:szCs w:val="17"/>
        </w:rPr>
        <w:t xml:space="preserve"> (William Faulkner) (E)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i/>
          <w:iCs/>
          <w:color w:val="595959"/>
          <w:sz w:val="17"/>
          <w:szCs w:val="17"/>
        </w:rPr>
        <w:t xml:space="preserve">A Farewell to Arms </w:t>
      </w:r>
      <w:r w:rsidRPr="00A33B5A">
        <w:rPr>
          <w:rFonts w:ascii="Verdana" w:eastAsia="Times New Roman" w:hAnsi="Verdana" w:cs="Times New Roman"/>
          <w:color w:val="595959"/>
          <w:sz w:val="17"/>
          <w:szCs w:val="17"/>
        </w:rPr>
        <w:t>(Ernest Hemingway) (E)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i/>
          <w:iCs/>
          <w:color w:val="595959"/>
          <w:sz w:val="17"/>
          <w:szCs w:val="17"/>
        </w:rPr>
        <w:t xml:space="preserve">The Pearl </w:t>
      </w:r>
      <w:r w:rsidRPr="00A33B5A">
        <w:rPr>
          <w:rFonts w:ascii="Verdana" w:eastAsia="Times New Roman" w:hAnsi="Verdana" w:cs="Times New Roman"/>
          <w:color w:val="595959"/>
          <w:sz w:val="17"/>
          <w:szCs w:val="17"/>
        </w:rPr>
        <w:t>(John Steinbeck)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i/>
          <w:iCs/>
          <w:color w:val="595959"/>
          <w:sz w:val="17"/>
          <w:szCs w:val="17"/>
        </w:rPr>
        <w:t xml:space="preserve">Of Mice and Men </w:t>
      </w:r>
      <w:r w:rsidRPr="00A33B5A">
        <w:rPr>
          <w:rFonts w:ascii="Verdana" w:eastAsia="Times New Roman" w:hAnsi="Verdana" w:cs="Times New Roman"/>
          <w:color w:val="595959"/>
          <w:sz w:val="17"/>
          <w:szCs w:val="17"/>
        </w:rPr>
        <w:t>(John Steinbeck) (EA)</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i/>
          <w:iCs/>
          <w:color w:val="595959"/>
          <w:sz w:val="17"/>
          <w:szCs w:val="17"/>
        </w:rPr>
        <w:t xml:space="preserve">Winesburg, Ohio </w:t>
      </w:r>
      <w:r w:rsidRPr="00A33B5A">
        <w:rPr>
          <w:rFonts w:ascii="Verdana" w:eastAsia="Times New Roman" w:hAnsi="Verdana" w:cs="Times New Roman"/>
          <w:color w:val="595959"/>
          <w:sz w:val="17"/>
          <w:szCs w:val="17"/>
        </w:rPr>
        <w:t>(Sherwood Anderson) (selections)</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Plays</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r w:rsidRPr="00A33B5A">
        <w:rPr>
          <w:rFonts w:ascii="Verdana" w:eastAsia="Times New Roman" w:hAnsi="Verdana" w:cs="Times New Roman"/>
          <w:i/>
          <w:iCs/>
          <w:color w:val="595959"/>
          <w:sz w:val="17"/>
          <w:szCs w:val="17"/>
        </w:rPr>
        <w:t>The Piano Lesson</w:t>
      </w:r>
      <w:r w:rsidRPr="00A33B5A">
        <w:rPr>
          <w:rFonts w:ascii="Verdana" w:eastAsia="Times New Roman" w:hAnsi="Verdana" w:cs="Times New Roman"/>
          <w:color w:val="595959"/>
          <w:sz w:val="17"/>
          <w:szCs w:val="17"/>
        </w:rPr>
        <w:t xml:space="preserve"> (August Wilson)</w:t>
      </w:r>
    </w:p>
    <w:p w:rsidR="00A33B5A" w:rsidRPr="00A33B5A" w:rsidRDefault="00A33B5A" w:rsidP="00A33B5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33B5A">
        <w:rPr>
          <w:rFonts w:ascii="Arial Black" w:eastAsia="Times New Roman" w:hAnsi="Arial Black" w:cs="Times New Roman"/>
          <w:b/>
          <w:bCs/>
          <w:caps/>
          <w:color w:val="000000"/>
          <w:spacing w:val="15"/>
          <w:sz w:val="17"/>
          <w:szCs w:val="17"/>
        </w:rPr>
        <w:t>Informational Texts</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Speeches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i/>
          <w:iCs/>
          <w:color w:val="595959"/>
          <w:sz w:val="17"/>
          <w:szCs w:val="17"/>
        </w:rPr>
        <w:t xml:space="preserve">Black Elk Speaks </w:t>
      </w:r>
      <w:r w:rsidRPr="00A33B5A">
        <w:rPr>
          <w:rFonts w:ascii="Verdana" w:eastAsia="Times New Roman" w:hAnsi="Verdana" w:cs="Times New Roman"/>
          <w:color w:val="595959"/>
          <w:sz w:val="17"/>
          <w:szCs w:val="17"/>
        </w:rPr>
        <w:t>(Black Elk, as told through John G. Neihardt) (selections)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 Solitude of Self” (Elizabeth Cady Stanton) (February 20, 1892)</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“Freedom” (White)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 Spirit of Liberty” speech at “I Am an American Day” (1944) (Learned Hand) (EA)</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Essays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“If Black English Isn’t a Language, Then Tell Me, What Is?” (James Baldwin)</w:t>
      </w:r>
    </w:p>
    <w:p w:rsidR="00A33B5A" w:rsidRPr="00A33B5A" w:rsidRDefault="00A33B5A" w:rsidP="00A33B5A">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A33B5A">
        <w:rPr>
          <w:rFonts w:ascii="Arial Black" w:eastAsia="Times New Roman" w:hAnsi="Arial Black" w:cs="Times New Roman"/>
          <w:b/>
          <w:bCs/>
          <w:caps/>
          <w:color w:val="000000"/>
          <w:spacing w:val="15"/>
          <w:sz w:val="17"/>
          <w:szCs w:val="17"/>
        </w:rPr>
        <w:t>Art, Music, and Media</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Art</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Marsden Hartley, </w:t>
      </w:r>
      <w:hyperlink r:id="rId19" w:history="1">
        <w:r w:rsidRPr="00A33B5A">
          <w:rPr>
            <w:rFonts w:ascii="Verdana" w:eastAsia="Times New Roman" w:hAnsi="Verdana" w:cs="Times New Roman"/>
            <w:i/>
            <w:iCs/>
            <w:color w:val="000000"/>
            <w:sz w:val="17"/>
            <w:szCs w:val="17"/>
            <w:u w:val="single"/>
          </w:rPr>
          <w:t>Mount Katahdin, Maine</w:t>
        </w:r>
      </w:hyperlink>
      <w:r w:rsidRPr="00A33B5A">
        <w:rPr>
          <w:rFonts w:ascii="Verdana" w:eastAsia="Times New Roman" w:hAnsi="Verdana" w:cs="Times New Roman"/>
          <w:color w:val="595959"/>
          <w:sz w:val="17"/>
          <w:szCs w:val="17"/>
        </w:rPr>
        <w:t xml:space="preserve"> (1942)</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Georgia O’Keefe, </w:t>
      </w:r>
      <w:hyperlink r:id="rId20" w:history="1">
        <w:r w:rsidRPr="00A33B5A">
          <w:rPr>
            <w:rFonts w:ascii="Verdana" w:eastAsia="Times New Roman" w:hAnsi="Verdana" w:cs="Times New Roman"/>
            <w:i/>
            <w:iCs/>
            <w:color w:val="000000"/>
            <w:sz w:val="17"/>
            <w:szCs w:val="17"/>
            <w:u w:val="single"/>
          </w:rPr>
          <w:t>Ram’s Head, Blue Morning Glory</w:t>
        </w:r>
      </w:hyperlink>
      <w:r w:rsidRPr="00A33B5A">
        <w:rPr>
          <w:rFonts w:ascii="Verdana" w:eastAsia="Times New Roman" w:hAnsi="Verdana" w:cs="Times New Roman"/>
          <w:color w:val="595959"/>
          <w:sz w:val="17"/>
          <w:szCs w:val="17"/>
        </w:rPr>
        <w:t xml:space="preserve"> (1938)</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Alfred Stieglitz, </w:t>
      </w:r>
      <w:hyperlink r:id="rId21" w:history="1">
        <w:r w:rsidRPr="00A33B5A">
          <w:rPr>
            <w:rFonts w:ascii="Verdana" w:eastAsia="Times New Roman" w:hAnsi="Verdana" w:cs="Times New Roman"/>
            <w:i/>
            <w:iCs/>
            <w:color w:val="000000"/>
            <w:sz w:val="17"/>
            <w:szCs w:val="17"/>
            <w:u w:val="single"/>
          </w:rPr>
          <w:t>From the Back Window, 291</w:t>
        </w:r>
      </w:hyperlink>
      <w:r w:rsidRPr="00A33B5A">
        <w:rPr>
          <w:rFonts w:ascii="Verdana" w:eastAsia="Times New Roman" w:hAnsi="Verdana" w:cs="Times New Roman"/>
          <w:color w:val="595959"/>
          <w:sz w:val="17"/>
          <w:szCs w:val="17"/>
        </w:rPr>
        <w:t xml:space="preserve"> (1915)</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Jacob Lawrence, </w:t>
      </w:r>
      <w:hyperlink r:id="rId22" w:history="1">
        <w:r w:rsidRPr="00A33B5A">
          <w:rPr>
            <w:rFonts w:ascii="Verdana" w:eastAsia="Times New Roman" w:hAnsi="Verdana" w:cs="Times New Roman"/>
            <w:i/>
            <w:iCs/>
            <w:color w:val="000000"/>
            <w:sz w:val="17"/>
            <w:szCs w:val="17"/>
            <w:u w:val="single"/>
          </w:rPr>
          <w:t>War Series: The Letter</w:t>
        </w:r>
      </w:hyperlink>
      <w:r w:rsidRPr="00A33B5A">
        <w:rPr>
          <w:rFonts w:ascii="Verdana" w:eastAsia="Times New Roman" w:hAnsi="Verdana" w:cs="Times New Roman"/>
          <w:color w:val="595959"/>
          <w:sz w:val="17"/>
          <w:szCs w:val="17"/>
        </w:rPr>
        <w:t xml:space="preserve"> (1946)</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Charles Sheeler, </w:t>
      </w:r>
      <w:hyperlink r:id="rId23" w:history="1">
        <w:r w:rsidRPr="00A33B5A">
          <w:rPr>
            <w:rFonts w:ascii="Verdana" w:eastAsia="Times New Roman" w:hAnsi="Verdana" w:cs="Times New Roman"/>
            <w:i/>
            <w:iCs/>
            <w:color w:val="000000"/>
            <w:sz w:val="17"/>
            <w:szCs w:val="17"/>
            <w:u w:val="single"/>
          </w:rPr>
          <w:t>Criss-Crossed Conveyors, River Rouge Plant, Ford Motor Company</w:t>
        </w:r>
      </w:hyperlink>
      <w:r w:rsidRPr="00A33B5A">
        <w:rPr>
          <w:rFonts w:ascii="Verdana" w:eastAsia="Times New Roman" w:hAnsi="Verdana" w:cs="Times New Roman"/>
          <w:color w:val="595959"/>
          <w:sz w:val="17"/>
          <w:szCs w:val="17"/>
        </w:rPr>
        <w:t xml:space="preserve"> (1927)</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Stuart Davis, </w:t>
      </w:r>
      <w:hyperlink r:id="rId24" w:history="1">
        <w:r w:rsidRPr="00A33B5A">
          <w:rPr>
            <w:rFonts w:ascii="Verdana" w:eastAsia="Times New Roman" w:hAnsi="Verdana" w:cs="Times New Roman"/>
            <w:i/>
            <w:iCs/>
            <w:color w:val="000000"/>
            <w:sz w:val="17"/>
            <w:szCs w:val="17"/>
            <w:u w:val="single"/>
          </w:rPr>
          <w:t>Owh! In San Pao</w:t>
        </w:r>
      </w:hyperlink>
      <w:r w:rsidRPr="00A33B5A">
        <w:rPr>
          <w:rFonts w:ascii="Verdana" w:eastAsia="Times New Roman" w:hAnsi="Verdana" w:cs="Times New Roman"/>
          <w:color w:val="595959"/>
          <w:sz w:val="17"/>
          <w:szCs w:val="17"/>
        </w:rPr>
        <w:t xml:space="preserve"> (1951)</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Charles Demuth, </w:t>
      </w:r>
      <w:hyperlink r:id="rId25" w:history="1">
        <w:r w:rsidRPr="00A33B5A">
          <w:rPr>
            <w:rFonts w:ascii="Verdana" w:eastAsia="Times New Roman" w:hAnsi="Verdana" w:cs="Times New Roman"/>
            <w:i/>
            <w:iCs/>
            <w:color w:val="000000"/>
            <w:sz w:val="17"/>
            <w:szCs w:val="17"/>
            <w:u w:val="single"/>
          </w:rPr>
          <w:t>My Egypt</w:t>
        </w:r>
      </w:hyperlink>
      <w:r w:rsidRPr="00A33B5A">
        <w:rPr>
          <w:rFonts w:ascii="Verdana" w:eastAsia="Times New Roman" w:hAnsi="Verdana" w:cs="Times New Roman"/>
          <w:color w:val="595959"/>
          <w:sz w:val="17"/>
          <w:szCs w:val="17"/>
        </w:rPr>
        <w:t xml:space="preserve"> (1927)</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Arthur Dove, </w:t>
      </w:r>
      <w:hyperlink r:id="rId26" w:history="1">
        <w:r w:rsidRPr="00A33B5A">
          <w:rPr>
            <w:rFonts w:ascii="Verdana" w:eastAsia="Times New Roman" w:hAnsi="Verdana" w:cs="Times New Roman"/>
            <w:i/>
            <w:iCs/>
            <w:color w:val="000000"/>
            <w:sz w:val="17"/>
            <w:szCs w:val="17"/>
            <w:u w:val="single"/>
          </w:rPr>
          <w:t>Goat</w:t>
        </w:r>
      </w:hyperlink>
      <w:r w:rsidRPr="00A33B5A">
        <w:rPr>
          <w:rFonts w:ascii="Verdana" w:eastAsia="Times New Roman" w:hAnsi="Verdana" w:cs="Times New Roman"/>
          <w:color w:val="595959"/>
          <w:sz w:val="17"/>
          <w:szCs w:val="17"/>
        </w:rPr>
        <w:t xml:space="preserve"> (1934)</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Imogen Cunningham, </w:t>
      </w:r>
      <w:hyperlink r:id="rId27" w:anchor="topofimage" w:history="1">
        <w:r w:rsidRPr="00A33B5A">
          <w:rPr>
            <w:rFonts w:ascii="Verdana" w:eastAsia="Times New Roman" w:hAnsi="Verdana" w:cs="Times New Roman"/>
            <w:i/>
            <w:iCs/>
            <w:color w:val="000000"/>
            <w:sz w:val="17"/>
            <w:szCs w:val="17"/>
            <w:u w:val="single"/>
          </w:rPr>
          <w:t>Calla</w:t>
        </w:r>
      </w:hyperlink>
      <w:r w:rsidRPr="00A33B5A">
        <w:rPr>
          <w:rFonts w:ascii="Verdana" w:eastAsia="Times New Roman" w:hAnsi="Verdana" w:cs="Times New Roman"/>
          <w:color w:val="595959"/>
          <w:sz w:val="17"/>
          <w:szCs w:val="17"/>
        </w:rPr>
        <w:t xml:space="preserve"> (1929)</w:t>
      </w:r>
    </w:p>
    <w:p w:rsidR="00A33B5A" w:rsidRPr="00A33B5A" w:rsidRDefault="00A33B5A" w:rsidP="00A33B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3B5A" w:rsidRPr="00A33B5A" w:rsidRDefault="00A33B5A" w:rsidP="00A33B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A33B5A">
          <w:rPr>
            <w:rFonts w:ascii="Verdana" w:eastAsia="Times New Roman" w:hAnsi="Verdana" w:cs="Times New Roman"/>
            <w:color w:val="000000"/>
            <w:sz w:val="17"/>
            <w:szCs w:val="17"/>
          </w:rPr>
          <w:t>Show All</w:t>
        </w:r>
      </w:hyperlink>
      <w:r w:rsidRPr="00A33B5A">
        <w:rPr>
          <w:rFonts w:ascii="Verdana" w:eastAsia="Times New Roman" w:hAnsi="Verdana" w:cs="Times New Roman"/>
          <w:color w:val="867F69"/>
          <w:sz w:val="17"/>
          <w:szCs w:val="17"/>
        </w:rPr>
        <w:t xml:space="preserve"> | </w:t>
      </w:r>
      <w:hyperlink r:id="rId29" w:history="1">
        <w:r w:rsidRPr="00A33B5A">
          <w:rPr>
            <w:rFonts w:ascii="Verdana" w:eastAsia="Times New Roman" w:hAnsi="Verdana" w:cs="Times New Roman"/>
            <w:color w:val="000000"/>
            <w:sz w:val="17"/>
            <w:szCs w:val="17"/>
          </w:rPr>
          <w:t>Hide All</w:t>
        </w:r>
      </w:hyperlink>
      <w:r w:rsidRPr="00A33B5A">
        <w:rPr>
          <w:rFonts w:ascii="Verdana" w:eastAsia="Times New Roman" w:hAnsi="Verdana" w:cs="Times New Roman"/>
          <w:color w:val="867F69"/>
          <w:sz w:val="17"/>
          <w:szCs w:val="17"/>
        </w:rPr>
        <w:t xml:space="preserve"> | </w:t>
      </w:r>
      <w:hyperlink r:id="rId30" w:anchor="top" w:history="1">
        <w:r w:rsidRPr="00A33B5A">
          <w:rPr>
            <w:rFonts w:ascii="Verdana" w:eastAsia="Times New Roman" w:hAnsi="Verdana" w:cs="Times New Roman"/>
            <w:color w:val="000000"/>
            <w:sz w:val="17"/>
            <w:szCs w:val="17"/>
          </w:rPr>
          <w:t>Top</w:t>
        </w:r>
      </w:hyperlink>
      <w:r w:rsidRPr="00A33B5A">
        <w:rPr>
          <w:rFonts w:ascii="Georgia" w:eastAsia="Times New Roman" w:hAnsi="Georgia" w:cs="Times New Roman"/>
          <w:color w:val="595959"/>
          <w:sz w:val="21"/>
          <w:szCs w:val="21"/>
        </w:rPr>
        <w:t xml:space="preserve"> </w:t>
      </w:r>
    </w:p>
    <w:p w:rsidR="00A33B5A" w:rsidRPr="00A33B5A" w:rsidRDefault="00A33B5A" w:rsidP="00A33B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3B5A">
        <w:rPr>
          <w:rFonts w:ascii="Georgia" w:eastAsia="Times New Roman" w:hAnsi="Georgia" w:cs="Times New Roman"/>
          <w:b/>
          <w:bCs/>
          <w:caps/>
          <w:color w:val="FFFFFF"/>
          <w:spacing w:val="15"/>
          <w:sz w:val="26"/>
          <w:szCs w:val="26"/>
        </w:rPr>
        <w:t>Sample Activities and Assessments</w:t>
      </w:r>
    </w:p>
    <w:p w:rsidR="00A33B5A" w:rsidRPr="00A33B5A" w:rsidRDefault="00A33B5A" w:rsidP="00A33B5A">
      <w:pPr>
        <w:numPr>
          <w:ilvl w:val="1"/>
          <w:numId w:val="1"/>
        </w:numPr>
        <w:spacing w:after="120" w:line="255" w:lineRule="atLeast"/>
        <w:ind w:left="3180"/>
        <w:textAlignment w:val="top"/>
        <w:rPr>
          <w:rFonts w:ascii="Verdana" w:eastAsia="Times New Roman" w:hAnsi="Verdana" w:cs="Times New Roman"/>
          <w:color w:val="595959"/>
          <w:sz w:val="17"/>
          <w:szCs w:val="17"/>
        </w:rPr>
      </w:pPr>
      <w:r w:rsidRPr="00A33B5A">
        <w:rPr>
          <w:rFonts w:ascii="Verdana" w:eastAsia="Times New Roman" w:hAnsi="Verdana" w:cs="Times New Roman"/>
          <w:b/>
          <w:bCs/>
          <w:i/>
          <w:iCs/>
          <w:color w:val="595959"/>
          <w:sz w:val="17"/>
          <w:szCs w:val="17"/>
        </w:rPr>
        <w:t xml:space="preserve">Teachers Note: </w:t>
      </w:r>
      <w:r w:rsidRPr="00A33B5A">
        <w:rPr>
          <w:rFonts w:ascii="Verdana" w:eastAsia="Times New Roman" w:hAnsi="Verdana" w:cs="Times New Roman"/>
          <w:i/>
          <w:iCs/>
          <w:color w:val="595959"/>
          <w:sz w:val="17"/>
          <w:szCs w:val="17"/>
        </w:rPr>
        <w:t>After reading and discussing a work or pairing of works as a class, students prepare for seminars and essays by reflecting individually, in pairs, and/or in small groups on a given seminar/essay question. Ideas are student generated in this way. (Seminar/Essay assignments may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r w:rsidRPr="00A33B5A">
        <w:rPr>
          <w:rFonts w:ascii="Verdana" w:eastAsia="Times New Roman" w:hAnsi="Verdana" w:cs="Times New Roman"/>
          <w:i/>
          <w:iCs/>
          <w:color w:val="595959"/>
          <w:sz w:val="17"/>
          <w:szCs w:val="17"/>
          <w:u w:val="single"/>
        </w:rPr>
        <w:t>here</w:t>
      </w:r>
      <w:r w:rsidRPr="00A33B5A">
        <w:rPr>
          <w:rFonts w:ascii="Verdana" w:eastAsia="Times New Roman" w:hAnsi="Verdana" w:cs="Times New Roman"/>
          <w:color w:val="595959"/>
          <w:sz w:val="17"/>
          <w:szCs w:val="17"/>
        </w:rPr>
        <w:t xml:space="preserve"> </w:t>
      </w:r>
      <w:r w:rsidRPr="00A33B5A">
        <w:rPr>
          <w:rFonts w:ascii="Verdana" w:eastAsia="Times New Roman" w:hAnsi="Verdana" w:cs="Times New Roman"/>
          <w:i/>
          <w:iCs/>
          <w:color w:val="595959"/>
          <w:sz w:val="17"/>
          <w:szCs w:val="17"/>
        </w:rPr>
        <w:t>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Collaborate</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(RL.11-12.1, SL.11-12.1)</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Seminar and Essay</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What are the effects of the shifting point of view on the reader’s understanding of events in </w:t>
      </w:r>
      <w:r w:rsidRPr="00A33B5A">
        <w:rPr>
          <w:rFonts w:ascii="Verdana" w:eastAsia="Times New Roman" w:hAnsi="Verdana" w:cs="Times New Roman"/>
          <w:i/>
          <w:iCs/>
          <w:color w:val="595959"/>
          <w:sz w:val="17"/>
          <w:szCs w:val="17"/>
        </w:rPr>
        <w:t xml:space="preserve">As I Lay </w:t>
      </w:r>
      <w:proofErr w:type="gramStart"/>
      <w:r w:rsidRPr="00A33B5A">
        <w:rPr>
          <w:rFonts w:ascii="Verdana" w:eastAsia="Times New Roman" w:hAnsi="Verdana" w:cs="Times New Roman"/>
          <w:i/>
          <w:iCs/>
          <w:color w:val="595959"/>
          <w:sz w:val="17"/>
          <w:szCs w:val="17"/>
        </w:rPr>
        <w:t>Dying</w:t>
      </w:r>
      <w:r w:rsidRPr="00A33B5A">
        <w:rPr>
          <w:rFonts w:ascii="Verdana" w:eastAsia="Times New Roman" w:hAnsi="Verdana" w:cs="Times New Roman"/>
          <w:color w:val="595959"/>
          <w:sz w:val="17"/>
          <w:szCs w:val="17"/>
        </w:rPr>
        <w:t>.</w:t>
      </w:r>
      <w:proofErr w:type="gramEnd"/>
      <w:r w:rsidRPr="00A33B5A">
        <w:rPr>
          <w:rFonts w:ascii="Verdana" w:eastAsia="Times New Roman" w:hAnsi="Verdana" w:cs="Times New Roman"/>
          <w:color w:val="595959"/>
          <w:sz w:val="17"/>
          <w:szCs w:val="17"/>
        </w:rPr>
        <w:t xml:space="preserve"> Why do you think Faulkner chose to tell the story from different points of view? Use at least three pieces of textual evidence to support an original thesis. (RL.11-12.3, RL.11-12.5, W.11-12.2, W.11-12.9a, L.11-12.5)</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Seminar and Essay</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Agree or disagree with the following statement: “Prufrock and Gatsby have similar characters.” Use at least three pieces of textual evidence to support an original thesis. (RL.11-12.1, RL.11-12.5, SL.11-12.4, W.11-12.9a)</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Seminar and Essay</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After reading James Baldwin’s essay, “If Black English Isn’t a Language, Then Tell Me, What Is?”  </w:t>
      </w:r>
      <w:proofErr w:type="gramStart"/>
      <w:r w:rsidRPr="00A33B5A">
        <w:rPr>
          <w:rFonts w:ascii="Verdana" w:eastAsia="Times New Roman" w:hAnsi="Verdana" w:cs="Times New Roman"/>
          <w:color w:val="595959"/>
          <w:sz w:val="17"/>
          <w:szCs w:val="17"/>
        </w:rPr>
        <w:t>and</w:t>
      </w:r>
      <w:proofErr w:type="gramEnd"/>
      <w:r w:rsidRPr="00A33B5A">
        <w:rPr>
          <w:rFonts w:ascii="Verdana" w:eastAsia="Times New Roman" w:hAnsi="Verdana" w:cs="Times New Roman"/>
          <w:color w:val="595959"/>
          <w:sz w:val="17"/>
          <w:szCs w:val="17"/>
        </w:rPr>
        <w:t xml:space="preserve"> Zora Neale Hurston's </w:t>
      </w:r>
      <w:r w:rsidRPr="00A33B5A">
        <w:rPr>
          <w:rFonts w:ascii="Verdana" w:eastAsia="Times New Roman" w:hAnsi="Verdana" w:cs="Times New Roman"/>
          <w:i/>
          <w:iCs/>
          <w:color w:val="595959"/>
          <w:sz w:val="17"/>
          <w:szCs w:val="17"/>
        </w:rPr>
        <w:t>Their Eyes Were Watching God</w:t>
      </w:r>
      <w:r w:rsidRPr="00A33B5A">
        <w:rPr>
          <w:rFonts w:ascii="Verdana" w:eastAsia="Times New Roman" w:hAnsi="Verdana" w:cs="Times New Roman"/>
          <w:color w:val="595959"/>
          <w:sz w:val="17"/>
          <w:szCs w:val="17"/>
        </w:rPr>
        <w:t xml:space="preserve">, discuss the pivotal role that dialect plays in </w:t>
      </w:r>
      <w:r w:rsidRPr="00A33B5A">
        <w:rPr>
          <w:rFonts w:ascii="Verdana" w:eastAsia="Times New Roman" w:hAnsi="Verdana" w:cs="Times New Roman"/>
          <w:i/>
          <w:iCs/>
          <w:color w:val="595959"/>
          <w:sz w:val="17"/>
          <w:szCs w:val="17"/>
        </w:rPr>
        <w:t xml:space="preserve">Their Eyes Were Watching God. </w:t>
      </w:r>
      <w:r w:rsidRPr="00A33B5A">
        <w:rPr>
          <w:rFonts w:ascii="Verdana" w:eastAsia="Times New Roman" w:hAnsi="Verdana" w:cs="Times New Roman"/>
          <w:color w:val="595959"/>
          <w:sz w:val="17"/>
          <w:szCs w:val="17"/>
        </w:rPr>
        <w:t> Use at least three pieces of textual evidence to support an original thesis. (RL.11-12.1, RL.11-12.4, RL.11-12.6, RL.11-12.9, SL.11-12.4, W.11-12.9a)</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Multimedia Presentation</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Make a formal multimedia presentation in which you define and discuss “The Lost Generation” in American literary history. Cite at least three sources. (RL.11-12.9, W.11-12.6, SL.11-12.5)</w:t>
      </w:r>
    </w:p>
    <w:p w:rsidR="00A33B5A" w:rsidRPr="00A33B5A" w:rsidRDefault="00A33B5A" w:rsidP="00A33B5A">
      <w:pPr>
        <w:spacing w:after="60" w:line="240" w:lineRule="atLeast"/>
        <w:textAlignment w:val="top"/>
        <w:outlineLvl w:val="4"/>
        <w:rPr>
          <w:rFonts w:ascii="Georgia" w:eastAsia="Times New Roman" w:hAnsi="Georgia" w:cs="Times New Roman"/>
          <w:b/>
          <w:bCs/>
          <w:color w:val="842A30"/>
          <w:sz w:val="21"/>
          <w:szCs w:val="21"/>
        </w:rPr>
      </w:pPr>
      <w:r w:rsidRPr="00A33B5A">
        <w:rPr>
          <w:rFonts w:ascii="Georgia" w:eastAsia="Times New Roman" w:hAnsi="Georgia" w:cs="Times New Roman"/>
          <w:b/>
          <w:bCs/>
          <w:color w:val="842A30"/>
          <w:sz w:val="21"/>
          <w:szCs w:val="21"/>
        </w:rPr>
        <w:t>Oral Presentation</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Discuss what you think Learned Hand meant when he said of Americans, “For this reason we have some right to consider ourselves a picked group, a group of those who had the courage to break from the past and brave the dangers and the loneliness of a strange land.” Cite examples from works read in this unit and describe how the characters exhibit this quality. (RL.11-12.9, SL.11-2.4, L.11-12.5)</w:t>
      </w:r>
    </w:p>
    <w:p w:rsidR="00A33B5A" w:rsidRPr="00A33B5A" w:rsidRDefault="00A33B5A" w:rsidP="00A33B5A">
      <w:pPr>
        <w:shd w:val="clear" w:color="auto" w:fill="EFF3F4"/>
        <w:spacing w:line="255" w:lineRule="atLeast"/>
        <w:textAlignment w:val="top"/>
        <w:rPr>
          <w:rFonts w:ascii="Verdana" w:eastAsia="Times New Roman" w:hAnsi="Verdana" w:cs="Times New Roman"/>
          <w:color w:val="595959"/>
          <w:sz w:val="17"/>
          <w:szCs w:val="17"/>
        </w:rPr>
      </w:pPr>
      <w:hyperlink r:id="rId31" w:history="1">
        <w:r w:rsidRPr="00A33B5A">
          <w:rPr>
            <w:rFonts w:ascii="Verdana" w:eastAsia="Times New Roman" w:hAnsi="Verdana" w:cs="Times New Roman"/>
            <w:color w:val="000000"/>
            <w:sz w:val="17"/>
            <w:szCs w:val="17"/>
            <w:u w:val="single"/>
          </w:rPr>
          <w:t>Scoring Rubric</w:t>
        </w:r>
      </w:hyperlink>
    </w:p>
    <w:p w:rsidR="00A33B5A" w:rsidRPr="00A33B5A" w:rsidRDefault="00A33B5A" w:rsidP="00A33B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3B5A" w:rsidRPr="00A33B5A" w:rsidRDefault="00A33B5A" w:rsidP="00A33B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A33B5A">
          <w:rPr>
            <w:rFonts w:ascii="Verdana" w:eastAsia="Times New Roman" w:hAnsi="Verdana" w:cs="Times New Roman"/>
            <w:color w:val="000000"/>
            <w:sz w:val="17"/>
            <w:szCs w:val="17"/>
          </w:rPr>
          <w:t>Show All</w:t>
        </w:r>
      </w:hyperlink>
      <w:r w:rsidRPr="00A33B5A">
        <w:rPr>
          <w:rFonts w:ascii="Verdana" w:eastAsia="Times New Roman" w:hAnsi="Verdana" w:cs="Times New Roman"/>
          <w:color w:val="867F69"/>
          <w:sz w:val="17"/>
          <w:szCs w:val="17"/>
        </w:rPr>
        <w:t xml:space="preserve"> | </w:t>
      </w:r>
      <w:hyperlink r:id="rId33" w:history="1">
        <w:r w:rsidRPr="00A33B5A">
          <w:rPr>
            <w:rFonts w:ascii="Verdana" w:eastAsia="Times New Roman" w:hAnsi="Verdana" w:cs="Times New Roman"/>
            <w:color w:val="000000"/>
            <w:sz w:val="17"/>
            <w:szCs w:val="17"/>
          </w:rPr>
          <w:t>Hide All</w:t>
        </w:r>
      </w:hyperlink>
      <w:r w:rsidRPr="00A33B5A">
        <w:rPr>
          <w:rFonts w:ascii="Verdana" w:eastAsia="Times New Roman" w:hAnsi="Verdana" w:cs="Times New Roman"/>
          <w:color w:val="867F69"/>
          <w:sz w:val="17"/>
          <w:szCs w:val="17"/>
        </w:rPr>
        <w:t xml:space="preserve"> | </w:t>
      </w:r>
      <w:hyperlink r:id="rId34" w:anchor="top" w:history="1">
        <w:r w:rsidRPr="00A33B5A">
          <w:rPr>
            <w:rFonts w:ascii="Verdana" w:eastAsia="Times New Roman" w:hAnsi="Verdana" w:cs="Times New Roman"/>
            <w:color w:val="000000"/>
            <w:sz w:val="17"/>
            <w:szCs w:val="17"/>
          </w:rPr>
          <w:t>Top</w:t>
        </w:r>
      </w:hyperlink>
      <w:r w:rsidRPr="00A33B5A">
        <w:rPr>
          <w:rFonts w:ascii="Georgia" w:eastAsia="Times New Roman" w:hAnsi="Georgia" w:cs="Times New Roman"/>
          <w:color w:val="595959"/>
          <w:sz w:val="21"/>
          <w:szCs w:val="21"/>
        </w:rPr>
        <w:t xml:space="preserve"> </w:t>
      </w:r>
    </w:p>
    <w:p w:rsidR="00A33B5A" w:rsidRPr="00A33B5A" w:rsidRDefault="00A33B5A" w:rsidP="00A33B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3B5A">
        <w:rPr>
          <w:rFonts w:ascii="Georgia" w:eastAsia="Times New Roman" w:hAnsi="Georgia" w:cs="Times New Roman"/>
          <w:b/>
          <w:bCs/>
          <w:caps/>
          <w:color w:val="FFFFFF"/>
          <w:spacing w:val="15"/>
          <w:sz w:val="26"/>
          <w:szCs w:val="26"/>
        </w:rPr>
        <w:lastRenderedPageBreak/>
        <w:t>Additional Resources</w:t>
      </w:r>
    </w:p>
    <w:p w:rsidR="00A33B5A" w:rsidRPr="00A33B5A" w:rsidRDefault="00A33B5A" w:rsidP="00A33B5A">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5" w:history="1">
        <w:r w:rsidRPr="00A33B5A">
          <w:rPr>
            <w:rFonts w:ascii="Verdana" w:eastAsia="Times New Roman" w:hAnsi="Verdana" w:cs="Times New Roman"/>
            <w:color w:val="000000"/>
            <w:sz w:val="17"/>
            <w:szCs w:val="17"/>
            <w:u w:val="single"/>
          </w:rPr>
          <w:t xml:space="preserve">Faulkner's </w:t>
        </w:r>
        <w:r w:rsidRPr="00A33B5A">
          <w:rPr>
            <w:rFonts w:ascii="Verdana" w:eastAsia="Times New Roman" w:hAnsi="Verdana" w:cs="Times New Roman"/>
            <w:i/>
            <w:iCs/>
            <w:color w:val="000000"/>
            <w:sz w:val="17"/>
            <w:szCs w:val="17"/>
            <w:u w:val="single"/>
          </w:rPr>
          <w:t>As I Lay Dying</w:t>
        </w:r>
        <w:r w:rsidRPr="00A33B5A">
          <w:rPr>
            <w:rFonts w:ascii="Verdana" w:eastAsia="Times New Roman" w:hAnsi="Verdana" w:cs="Times New Roman"/>
            <w:color w:val="000000"/>
            <w:sz w:val="17"/>
            <w:szCs w:val="17"/>
            <w:u w:val="single"/>
          </w:rPr>
          <w:t>: Form of a Funeral</w:t>
        </w:r>
      </w:hyperlink>
      <w:r w:rsidRPr="00A33B5A">
        <w:rPr>
          <w:rFonts w:ascii="Verdana" w:eastAsia="Times New Roman" w:hAnsi="Verdana" w:cs="Times New Roman"/>
          <w:color w:val="595959"/>
          <w:sz w:val="17"/>
          <w:szCs w:val="17"/>
        </w:rPr>
        <w:t xml:space="preserve"> (National Endowment for the Humanities) (RL.11-12.3, RL.11-12.5)</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In the lessons of this curriculum unit, students: Explore the use of multiple voices in narration; learn about the social and economic conditions of the rural South in the 1920s and about William Faulkner's life; and read, annotate, and discuss the text in class, individually and in groups.</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hyperlink r:id="rId36" w:history="1">
        <w:r w:rsidRPr="00A33B5A">
          <w:rPr>
            <w:rFonts w:ascii="Verdana" w:eastAsia="Times New Roman" w:hAnsi="Verdana" w:cs="Times New Roman"/>
            <w:color w:val="000000"/>
            <w:sz w:val="17"/>
            <w:szCs w:val="17"/>
            <w:u w:val="single"/>
          </w:rPr>
          <w:t>Introduction to Modernist Poetry</w:t>
        </w:r>
      </w:hyperlink>
      <w:r w:rsidRPr="00A33B5A">
        <w:rPr>
          <w:rFonts w:ascii="Verdana" w:eastAsia="Times New Roman" w:hAnsi="Verdana" w:cs="Times New Roman"/>
          <w:color w:val="595959"/>
          <w:sz w:val="17"/>
          <w:szCs w:val="17"/>
        </w:rPr>
        <w:t xml:space="preserve"> (National Endowment for the Humanities) (RL.11-12.4)</w:t>
      </w:r>
    </w:p>
    <w:p w:rsidR="00A33B5A" w:rsidRPr="00A33B5A" w:rsidRDefault="00A33B5A" w:rsidP="00A33B5A">
      <w:pPr>
        <w:spacing w:after="120" w:line="255" w:lineRule="atLeast"/>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Modernist poetry often is difficult for students to analyze and understand. A primary reason students feel a bit disoriented when reading a modernist poem is that the speaker himself is uncertain about his or her own ontological bearings. The rise of cities; profound technological changes in transportation, architecture, and engineering; a rising population that engendered crowds and chaos in public spaces; and a growing sense of mass markets often made individuals feel less individual and more alienated, fragmented, and at a loss in their daily worlds. This lesson has three parts: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Lesson 1: </w:t>
      </w:r>
      <w:hyperlink r:id="rId37" w:history="1">
        <w:r w:rsidRPr="00A33B5A">
          <w:rPr>
            <w:rFonts w:ascii="Verdana" w:eastAsia="Times New Roman" w:hAnsi="Verdana" w:cs="Times New Roman"/>
            <w:color w:val="000000"/>
            <w:sz w:val="17"/>
            <w:szCs w:val="17"/>
            <w:u w:val="single"/>
          </w:rPr>
          <w:t>Understanding the Context of Modernist Poetry</w:t>
        </w:r>
      </w:hyperlink>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Lesson 2: </w:t>
      </w:r>
      <w:hyperlink r:id="rId38" w:history="1">
        <w:r w:rsidRPr="00A33B5A">
          <w:rPr>
            <w:rFonts w:ascii="Verdana" w:eastAsia="Times New Roman" w:hAnsi="Verdana" w:cs="Times New Roman"/>
            <w:color w:val="000000"/>
            <w:sz w:val="17"/>
            <w:szCs w:val="17"/>
            <w:u w:val="single"/>
          </w:rPr>
          <w:t>Thirteen Ways of Reading a Modernist Poem</w:t>
        </w:r>
      </w:hyperlink>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 xml:space="preserve">Lesson 3: </w:t>
      </w:r>
      <w:hyperlink r:id="rId39" w:history="1">
        <w:r w:rsidRPr="00A33B5A">
          <w:rPr>
            <w:rFonts w:ascii="Verdana" w:eastAsia="Times New Roman" w:hAnsi="Verdana" w:cs="Times New Roman"/>
            <w:color w:val="000000"/>
            <w:sz w:val="17"/>
            <w:szCs w:val="17"/>
            <w:u w:val="single"/>
          </w:rPr>
          <w:t>Navigating Modernism with J. Alfred Prufrock</w:t>
        </w:r>
      </w:hyperlink>
    </w:p>
    <w:p w:rsidR="00A33B5A" w:rsidRPr="00A33B5A" w:rsidRDefault="00A33B5A" w:rsidP="00A33B5A">
      <w:pPr>
        <w:numPr>
          <w:ilvl w:val="0"/>
          <w:numId w:val="1"/>
        </w:numPr>
        <w:spacing w:after="45" w:line="270" w:lineRule="atLeast"/>
        <w:ind w:left="3180"/>
        <w:textAlignment w:val="top"/>
        <w:rPr>
          <w:rFonts w:ascii="Georgia" w:eastAsia="Times New Roman" w:hAnsi="Georgia" w:cs="Times New Roman"/>
          <w:color w:val="595959"/>
          <w:sz w:val="21"/>
          <w:szCs w:val="21"/>
        </w:rPr>
      </w:pPr>
    </w:p>
    <w:p w:rsidR="00A33B5A" w:rsidRPr="00A33B5A" w:rsidRDefault="00A33B5A" w:rsidP="00A33B5A">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0" w:history="1">
        <w:r w:rsidRPr="00A33B5A">
          <w:rPr>
            <w:rFonts w:ascii="Verdana" w:eastAsia="Times New Roman" w:hAnsi="Verdana" w:cs="Times New Roman"/>
            <w:color w:val="000000"/>
            <w:sz w:val="17"/>
            <w:szCs w:val="17"/>
          </w:rPr>
          <w:t>Show All</w:t>
        </w:r>
      </w:hyperlink>
      <w:r w:rsidRPr="00A33B5A">
        <w:rPr>
          <w:rFonts w:ascii="Verdana" w:eastAsia="Times New Roman" w:hAnsi="Verdana" w:cs="Times New Roman"/>
          <w:color w:val="867F69"/>
          <w:sz w:val="17"/>
          <w:szCs w:val="17"/>
        </w:rPr>
        <w:t xml:space="preserve"> | </w:t>
      </w:r>
      <w:hyperlink r:id="rId41" w:history="1">
        <w:r w:rsidRPr="00A33B5A">
          <w:rPr>
            <w:rFonts w:ascii="Verdana" w:eastAsia="Times New Roman" w:hAnsi="Verdana" w:cs="Times New Roman"/>
            <w:color w:val="000000"/>
            <w:sz w:val="17"/>
            <w:szCs w:val="17"/>
          </w:rPr>
          <w:t>Hide All</w:t>
        </w:r>
      </w:hyperlink>
      <w:r w:rsidRPr="00A33B5A">
        <w:rPr>
          <w:rFonts w:ascii="Verdana" w:eastAsia="Times New Roman" w:hAnsi="Verdana" w:cs="Times New Roman"/>
          <w:color w:val="867F69"/>
          <w:sz w:val="17"/>
          <w:szCs w:val="17"/>
        </w:rPr>
        <w:t xml:space="preserve"> | </w:t>
      </w:r>
      <w:hyperlink r:id="rId42" w:anchor="top" w:history="1">
        <w:r w:rsidRPr="00A33B5A">
          <w:rPr>
            <w:rFonts w:ascii="Verdana" w:eastAsia="Times New Roman" w:hAnsi="Verdana" w:cs="Times New Roman"/>
            <w:color w:val="000000"/>
            <w:sz w:val="17"/>
            <w:szCs w:val="17"/>
          </w:rPr>
          <w:t>Top</w:t>
        </w:r>
      </w:hyperlink>
      <w:r w:rsidRPr="00A33B5A">
        <w:rPr>
          <w:rFonts w:ascii="Georgia" w:eastAsia="Times New Roman" w:hAnsi="Georgia" w:cs="Times New Roman"/>
          <w:color w:val="595959"/>
          <w:sz w:val="21"/>
          <w:szCs w:val="21"/>
        </w:rPr>
        <w:t xml:space="preserve"> </w:t>
      </w:r>
    </w:p>
    <w:p w:rsidR="00A33B5A" w:rsidRPr="00A33B5A" w:rsidRDefault="00A33B5A" w:rsidP="00A33B5A">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A33B5A">
        <w:rPr>
          <w:rFonts w:ascii="Georgia" w:eastAsia="Times New Roman" w:hAnsi="Georgia" w:cs="Times New Roman"/>
          <w:b/>
          <w:bCs/>
          <w:caps/>
          <w:color w:val="FFFFFF"/>
          <w:spacing w:val="15"/>
          <w:sz w:val="26"/>
          <w:szCs w:val="26"/>
        </w:rPr>
        <w:t>Terminology</w:t>
      </w:r>
    </w:p>
    <w:p w:rsidR="00A33B5A" w:rsidRPr="00A33B5A" w:rsidRDefault="00A33B5A" w:rsidP="00A33B5A">
      <w:pPr>
        <w:numPr>
          <w:ilvl w:val="1"/>
          <w:numId w:val="1"/>
        </w:numPr>
        <w:spacing w:after="180" w:line="255" w:lineRule="atLeast"/>
        <w:ind w:left="3405"/>
        <w:textAlignment w:val="top"/>
        <w:rPr>
          <w:rFonts w:ascii="Verdana" w:eastAsia="Times New Roman" w:hAnsi="Verdana" w:cs="Times New Roman"/>
          <w:color w:val="595959"/>
          <w:sz w:val="17"/>
          <w:szCs w:val="17"/>
        </w:rPr>
      </w:pP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alienation</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American modernism</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dialect</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disillusionment</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flashback</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foreshadowing</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“Great Migration”</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Harlem Renaissance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industrialization</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interior monologue</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The Lost Generation</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motif</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stream of consciousness</w:t>
      </w:r>
    </w:p>
    <w:p w:rsidR="00A33B5A" w:rsidRPr="00A33B5A" w:rsidRDefault="00A33B5A" w:rsidP="00A33B5A">
      <w:pPr>
        <w:numPr>
          <w:ilvl w:val="2"/>
          <w:numId w:val="1"/>
        </w:numPr>
        <w:spacing w:after="45" w:line="255" w:lineRule="atLeast"/>
        <w:ind w:left="3405"/>
        <w:textAlignment w:val="top"/>
        <w:rPr>
          <w:rFonts w:ascii="Verdana" w:eastAsia="Times New Roman" w:hAnsi="Verdana" w:cs="Times New Roman"/>
          <w:color w:val="595959"/>
          <w:sz w:val="17"/>
          <w:szCs w:val="17"/>
        </w:rPr>
      </w:pPr>
      <w:r w:rsidRPr="00A33B5A">
        <w:rPr>
          <w:rFonts w:ascii="Verdana" w:eastAsia="Times New Roman" w:hAnsi="Verdana" w:cs="Times New Roman"/>
          <w:color w:val="595959"/>
          <w:sz w:val="17"/>
          <w:szCs w:val="17"/>
        </w:rPr>
        <w:t>villanelle</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2F0"/>
    <w:multiLevelType w:val="multilevel"/>
    <w:tmpl w:val="88665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5A"/>
    <w:rsid w:val="00005EC0"/>
    <w:rsid w:val="00A3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B5A"/>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A33B5A"/>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A33B5A"/>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A33B5A"/>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B5A"/>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A33B5A"/>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A33B5A"/>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A33B5A"/>
    <w:rPr>
      <w:rFonts w:ascii="Georgia" w:eastAsia="Times New Roman" w:hAnsi="Georgia" w:cs="Times New Roman"/>
      <w:b/>
      <w:bCs/>
      <w:color w:val="842A30"/>
      <w:sz w:val="21"/>
      <w:szCs w:val="21"/>
    </w:rPr>
  </w:style>
  <w:style w:type="character" w:customStyle="1" w:styleId="tab-nav1">
    <w:name w:val="tab-nav1"/>
    <w:basedOn w:val="DefaultParagraphFont"/>
    <w:rsid w:val="00A33B5A"/>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A33B5A"/>
    <w:rPr>
      <w:b/>
      <w:bCs/>
    </w:rPr>
  </w:style>
  <w:style w:type="character" w:styleId="Emphasis">
    <w:name w:val="Emphasis"/>
    <w:basedOn w:val="DefaultParagraphFont"/>
    <w:uiPriority w:val="20"/>
    <w:qFormat/>
    <w:rsid w:val="00A33B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B5A"/>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A33B5A"/>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A33B5A"/>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A33B5A"/>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B5A"/>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A33B5A"/>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A33B5A"/>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A33B5A"/>
    <w:rPr>
      <w:rFonts w:ascii="Georgia" w:eastAsia="Times New Roman" w:hAnsi="Georgia" w:cs="Times New Roman"/>
      <w:b/>
      <w:bCs/>
      <w:color w:val="842A30"/>
      <w:sz w:val="21"/>
      <w:szCs w:val="21"/>
    </w:rPr>
  </w:style>
  <w:style w:type="character" w:customStyle="1" w:styleId="tab-nav1">
    <w:name w:val="tab-nav1"/>
    <w:basedOn w:val="DefaultParagraphFont"/>
    <w:rsid w:val="00A33B5A"/>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A33B5A"/>
    <w:rPr>
      <w:b/>
      <w:bCs/>
    </w:rPr>
  </w:style>
  <w:style w:type="character" w:styleId="Emphasis">
    <w:name w:val="Emphasis"/>
    <w:basedOn w:val="DefaultParagraphFont"/>
    <w:uiPriority w:val="20"/>
    <w:qFormat/>
    <w:rsid w:val="00A33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15269">
      <w:bodyDiv w:val="1"/>
      <w:marLeft w:val="0"/>
      <w:marRight w:val="0"/>
      <w:marTop w:val="0"/>
      <w:marBottom w:val="0"/>
      <w:divBdr>
        <w:top w:val="none" w:sz="0" w:space="0" w:color="auto"/>
        <w:left w:val="none" w:sz="0" w:space="0" w:color="auto"/>
        <w:bottom w:val="none" w:sz="0" w:space="0" w:color="auto"/>
        <w:right w:val="none" w:sz="0" w:space="0" w:color="auto"/>
      </w:divBdr>
      <w:divsChild>
        <w:div w:id="688601308">
          <w:marLeft w:val="0"/>
          <w:marRight w:val="0"/>
          <w:marTop w:val="0"/>
          <w:marBottom w:val="0"/>
          <w:divBdr>
            <w:top w:val="none" w:sz="0" w:space="0" w:color="auto"/>
            <w:left w:val="none" w:sz="0" w:space="0" w:color="auto"/>
            <w:bottom w:val="none" w:sz="0" w:space="0" w:color="auto"/>
            <w:right w:val="none" w:sz="0" w:space="0" w:color="auto"/>
          </w:divBdr>
          <w:divsChild>
            <w:div w:id="466556333">
              <w:marLeft w:val="0"/>
              <w:marRight w:val="0"/>
              <w:marTop w:val="0"/>
              <w:marBottom w:val="0"/>
              <w:divBdr>
                <w:top w:val="none" w:sz="0" w:space="0" w:color="auto"/>
                <w:left w:val="none" w:sz="0" w:space="0" w:color="auto"/>
                <w:bottom w:val="none" w:sz="0" w:space="0" w:color="auto"/>
                <w:right w:val="none" w:sz="0" w:space="0" w:color="auto"/>
              </w:divBdr>
              <w:divsChild>
                <w:div w:id="1417243399">
                  <w:marLeft w:val="0"/>
                  <w:marRight w:val="0"/>
                  <w:marTop w:val="0"/>
                  <w:marBottom w:val="0"/>
                  <w:divBdr>
                    <w:top w:val="none" w:sz="0" w:space="0" w:color="auto"/>
                    <w:left w:val="none" w:sz="0" w:space="0" w:color="auto"/>
                    <w:bottom w:val="none" w:sz="0" w:space="0" w:color="auto"/>
                    <w:right w:val="none" w:sz="0" w:space="0" w:color="auto"/>
                  </w:divBdr>
                  <w:divsChild>
                    <w:div w:id="1245261783">
                      <w:marLeft w:val="3180"/>
                      <w:marRight w:val="0"/>
                      <w:marTop w:val="0"/>
                      <w:marBottom w:val="0"/>
                      <w:divBdr>
                        <w:top w:val="none" w:sz="0" w:space="0" w:color="auto"/>
                        <w:left w:val="none" w:sz="0" w:space="0" w:color="auto"/>
                        <w:bottom w:val="none" w:sz="0" w:space="0" w:color="auto"/>
                        <w:right w:val="none" w:sz="0" w:space="0" w:color="auto"/>
                      </w:divBdr>
                      <w:divsChild>
                        <w:div w:id="1791316243">
                          <w:marLeft w:val="0"/>
                          <w:marRight w:val="0"/>
                          <w:marTop w:val="0"/>
                          <w:marBottom w:val="210"/>
                          <w:divBdr>
                            <w:top w:val="single" w:sz="6" w:space="0" w:color="DCD6C6"/>
                            <w:left w:val="single" w:sz="6" w:space="7" w:color="DCD6C6"/>
                            <w:bottom w:val="single" w:sz="6" w:space="0" w:color="DCD6C6"/>
                            <w:right w:val="single" w:sz="6" w:space="4" w:color="DCD6C6"/>
                          </w:divBdr>
                        </w:div>
                        <w:div w:id="1464690618">
                          <w:marLeft w:val="0"/>
                          <w:marRight w:val="0"/>
                          <w:marTop w:val="225"/>
                          <w:marBottom w:val="210"/>
                          <w:divBdr>
                            <w:top w:val="none" w:sz="0" w:space="0" w:color="auto"/>
                            <w:left w:val="none" w:sz="0" w:space="0" w:color="auto"/>
                            <w:bottom w:val="none" w:sz="0" w:space="0" w:color="auto"/>
                            <w:right w:val="none" w:sz="0" w:space="0" w:color="auto"/>
                          </w:divBdr>
                        </w:div>
                        <w:div w:id="2033720882">
                          <w:marLeft w:val="0"/>
                          <w:marRight w:val="0"/>
                          <w:marTop w:val="0"/>
                          <w:marBottom w:val="210"/>
                          <w:divBdr>
                            <w:top w:val="single" w:sz="6" w:space="0" w:color="DCD6C6"/>
                            <w:left w:val="single" w:sz="6" w:space="7" w:color="DCD6C6"/>
                            <w:bottom w:val="single" w:sz="6" w:space="0" w:color="DCD6C6"/>
                            <w:right w:val="single" w:sz="6" w:space="4" w:color="DCD6C6"/>
                          </w:divBdr>
                        </w:div>
                        <w:div w:id="2078740166">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1_unit_5/" TargetMode="External"/><Relationship Id="rId13" Type="http://schemas.openxmlformats.org/officeDocument/2006/relationships/hyperlink" Target="http://commoncore.org/free/index.php/maps/grade_11_unit_5/" TargetMode="External"/><Relationship Id="rId18" Type="http://schemas.openxmlformats.org/officeDocument/2006/relationships/hyperlink" Target="http://commoncore.org/free/index.php/maps/grade_11_unit_5/" TargetMode="External"/><Relationship Id="rId26" Type="http://schemas.openxmlformats.org/officeDocument/2006/relationships/hyperlink" Target="http://www.metmuseum.org/toah/works-of-art/49.70.75" TargetMode="External"/><Relationship Id="rId39" Type="http://schemas.openxmlformats.org/officeDocument/2006/relationships/hyperlink" Target="http://edsitement.neh.gov/view_lesson_plan.asp?id=618" TargetMode="External"/><Relationship Id="rId3" Type="http://schemas.microsoft.com/office/2007/relationships/stylesWithEffects" Target="stylesWithEffects.xml"/><Relationship Id="rId21" Type="http://schemas.openxmlformats.org/officeDocument/2006/relationships/hyperlink" Target="http://www.metmuseum.org/toah/works-of-art/49.55.35" TargetMode="External"/><Relationship Id="rId34" Type="http://schemas.openxmlformats.org/officeDocument/2006/relationships/hyperlink" Target="http://commoncore.org/free/index.php/maps/grade_11_unit_5/" TargetMode="External"/><Relationship Id="rId42" Type="http://schemas.openxmlformats.org/officeDocument/2006/relationships/hyperlink" Target="http://commoncore.org/free/index.php/maps/grade_11_unit_5/" TargetMode="External"/><Relationship Id="rId7" Type="http://schemas.openxmlformats.org/officeDocument/2006/relationships/hyperlink" Target="http://commoncore.org/free/index.php/maps/grade_11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1_unit_5/" TargetMode="External"/><Relationship Id="rId25" Type="http://schemas.openxmlformats.org/officeDocument/2006/relationships/hyperlink" Target="http://whitney.org/Collection/CharlesDemuth/31172" TargetMode="External"/><Relationship Id="rId33" Type="http://schemas.openxmlformats.org/officeDocument/2006/relationships/hyperlink" Target="http://commoncore.org/free/index.php/maps/grade_11_unit_5/" TargetMode="External"/><Relationship Id="rId38" Type="http://schemas.openxmlformats.org/officeDocument/2006/relationships/hyperlink" Target="http://edsitement.neh.gov/view_lesson_plan.asp?id=617" TargetMode="External"/><Relationship Id="rId2" Type="http://schemas.openxmlformats.org/officeDocument/2006/relationships/styles" Target="styles.xml"/><Relationship Id="rId16" Type="http://schemas.openxmlformats.org/officeDocument/2006/relationships/hyperlink" Target="http://commoncore.org/free/index.php/maps/grade_11_unit_5/" TargetMode="External"/><Relationship Id="rId20" Type="http://schemas.openxmlformats.org/officeDocument/2006/relationships/hyperlink" Target="http://contentdm.okeeffemuseum.org/cdm4/item_viewer.php?CISOROOT=/gokfa&amp;CISOPTR=778&amp;CISOBOX=1&amp;REC=1" TargetMode="External"/><Relationship Id="rId29" Type="http://schemas.openxmlformats.org/officeDocument/2006/relationships/hyperlink" Target="http://commoncore.org/free/index.php/maps/grade_11_unit_5/" TargetMode="External"/><Relationship Id="rId41" Type="http://schemas.openxmlformats.org/officeDocument/2006/relationships/hyperlink" Target="http://commoncore.org/free/index.php/maps/grade_11_unit_5/" TargetMode="External"/><Relationship Id="rId1" Type="http://schemas.openxmlformats.org/officeDocument/2006/relationships/numbering" Target="numbering.xml"/><Relationship Id="rId6" Type="http://schemas.openxmlformats.org/officeDocument/2006/relationships/hyperlink" Target="http://commoncore.org/free/index.php/maps/grade_11_unit_5/" TargetMode="External"/><Relationship Id="rId11" Type="http://schemas.openxmlformats.org/officeDocument/2006/relationships/hyperlink" Target="http://commoncore.org/free/index.php/maps/grade_11_unit_5/" TargetMode="External"/><Relationship Id="rId24" Type="http://schemas.openxmlformats.org/officeDocument/2006/relationships/hyperlink" Target="http://whitney.org/Collection/StuartDavis/522" TargetMode="External"/><Relationship Id="rId32" Type="http://schemas.openxmlformats.org/officeDocument/2006/relationships/hyperlink" Target="http://commoncore.org/free/index.php/maps/grade_11_unit_5/" TargetMode="External"/><Relationship Id="rId37" Type="http://schemas.openxmlformats.org/officeDocument/2006/relationships/hyperlink" Target="http://edsitement.neh.gov/view_lesson_plan.asp?id=616" TargetMode="External"/><Relationship Id="rId40" Type="http://schemas.openxmlformats.org/officeDocument/2006/relationships/hyperlink" Target="http://commoncore.org/free/index.php/maps/grade_11_unit_5/" TargetMode="External"/><Relationship Id="rId5" Type="http://schemas.openxmlformats.org/officeDocument/2006/relationships/webSettings" Target="webSettings.xml"/><Relationship Id="rId15" Type="http://schemas.openxmlformats.org/officeDocument/2006/relationships/hyperlink" Target="http://commoncore.org/free/index.php/maps/grade_11_unit_5/" TargetMode="External"/><Relationship Id="rId23" Type="http://schemas.openxmlformats.org/officeDocument/2006/relationships/hyperlink" Target="http://www.metmuseum.org/works_of_art/collection_database/photographs/criss_crossed_conveyors_river_rouge_plant_ford_motor_charles_sheeler/objectview_enlarge.aspx?page=518&amp;sort=0&amp;sortdir=asc&amp;keyword=&amp;fp=1&amp;dd1=19&amp;dd2=0&amp;vw=0&amp;collID=19&amp;OID=190016915&amp;vT=1" TargetMode="External"/><Relationship Id="rId28" Type="http://schemas.openxmlformats.org/officeDocument/2006/relationships/hyperlink" Target="http://commoncore.org/free/index.php/maps/grade_11_unit_5/" TargetMode="External"/><Relationship Id="rId36" Type="http://schemas.openxmlformats.org/officeDocument/2006/relationships/hyperlink" Target="http://edsitement.neh.gov/view_lesson_plan.asp?id=615" TargetMode="External"/><Relationship Id="rId10" Type="http://schemas.openxmlformats.org/officeDocument/2006/relationships/hyperlink" Target="http://commoncore.org/free/index.php/maps/grade_11_unit_5/" TargetMode="External"/><Relationship Id="rId19" Type="http://schemas.openxmlformats.org/officeDocument/2006/relationships/hyperlink" Target="http://en.wikipedia.org/wiki/File:The_Ice_Hole_Marsden_Hartley.jpeg" TargetMode="External"/><Relationship Id="rId31" Type="http://schemas.openxmlformats.org/officeDocument/2006/relationships/hyperlink" Target="http://commoncore.org/free/resources/Socratic_Seminar_Rubric_SP.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oncore.org/free/index.php/maps/grade_11_unit_5/" TargetMode="External"/><Relationship Id="rId14" Type="http://schemas.openxmlformats.org/officeDocument/2006/relationships/hyperlink" Target="http://commoncore.org/free/index.php/maps/grade_11_unit_5/" TargetMode="External"/><Relationship Id="rId22" Type="http://schemas.openxmlformats.org/officeDocument/2006/relationships/hyperlink" Target="http://whitney.org/Collection/JacobLawrence/5111" TargetMode="External"/><Relationship Id="rId27" Type="http://schemas.openxmlformats.org/officeDocument/2006/relationships/hyperlink" Target="http://www.geh.org/fm/cunningham/htmlsrc/m197707600063_ful.html" TargetMode="External"/><Relationship Id="rId30" Type="http://schemas.openxmlformats.org/officeDocument/2006/relationships/hyperlink" Target="http://commoncore.org/free/index.php/maps/grade_11_unit_5/" TargetMode="External"/><Relationship Id="rId35" Type="http://schemas.openxmlformats.org/officeDocument/2006/relationships/hyperlink" Target="http://edsitement.neh.gov/view_lesson_plan.asp?id=54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10971</Characters>
  <Application>Microsoft Office Word</Application>
  <DocSecurity>0</DocSecurity>
  <Lines>91</Lines>
  <Paragraphs>25</Paragraphs>
  <ScaleCrop>false</ScaleCrop>
  <Company>CGRESD</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2011-10-13T13:18:00Z</dcterms:created>
  <dcterms:modified xsi:type="dcterms:W3CDTF">2011-10-13T13:18:00Z</dcterms:modified>
</cp:coreProperties>
</file>