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4F" w:rsidRPr="00666C4F" w:rsidRDefault="00666C4F" w:rsidP="00666C4F">
      <w:pPr>
        <w:spacing w:after="120" w:line="570" w:lineRule="atLeast"/>
        <w:outlineLvl w:val="0"/>
        <w:rPr>
          <w:rFonts w:ascii="Georgia" w:eastAsia="Times New Roman" w:hAnsi="Georgia" w:cs="Times New Roman"/>
          <w:b/>
          <w:bCs/>
          <w:color w:val="571C1F"/>
          <w:kern w:val="36"/>
          <w:sz w:val="51"/>
          <w:szCs w:val="51"/>
        </w:rPr>
      </w:pPr>
      <w:r w:rsidRPr="00666C4F">
        <w:rPr>
          <w:rFonts w:ascii="Georgia" w:eastAsia="Times New Roman" w:hAnsi="Georgia" w:cs="Times New Roman"/>
          <w:b/>
          <w:bCs/>
          <w:color w:val="571C1F"/>
          <w:kern w:val="36"/>
          <w:sz w:val="51"/>
          <w:szCs w:val="51"/>
        </w:rPr>
        <w:t>The Wild West</w:t>
      </w:r>
    </w:p>
    <w:p w:rsidR="00666C4F" w:rsidRPr="00666C4F" w:rsidRDefault="00666C4F" w:rsidP="00666C4F">
      <w:pPr>
        <w:spacing w:after="330" w:line="345" w:lineRule="atLeast"/>
        <w:outlineLvl w:val="1"/>
        <w:rPr>
          <w:rFonts w:ascii="Georgia" w:eastAsia="Times New Roman" w:hAnsi="Georgia" w:cs="Times New Roman"/>
          <w:b/>
          <w:bCs/>
          <w:color w:val="A99F86"/>
          <w:sz w:val="29"/>
          <w:szCs w:val="29"/>
        </w:rPr>
      </w:pPr>
      <w:r w:rsidRPr="00666C4F">
        <w:rPr>
          <w:rFonts w:ascii="Georgia" w:eastAsia="Times New Roman" w:hAnsi="Georgia" w:cs="Times New Roman"/>
          <w:b/>
          <w:bCs/>
          <w:color w:val="A99F86"/>
          <w:sz w:val="29"/>
          <w:szCs w:val="29"/>
        </w:rPr>
        <w:t>In this second six-week unit of second grade, students read literature set in the “Wild West”: chapter books, informational texts, songs, tall tales, and fairy tales.</w:t>
      </w: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7"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8"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Overview</w:t>
      </w:r>
    </w:p>
    <w:p w:rsidR="00666C4F" w:rsidRPr="00666C4F" w:rsidRDefault="00666C4F" w:rsidP="00666C4F">
      <w:pPr>
        <w:numPr>
          <w:ilvl w:val="1"/>
          <w:numId w:val="1"/>
        </w:numPr>
        <w:spacing w:after="120" w:line="255" w:lineRule="atLeast"/>
        <w:ind w:left="3180"/>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Building on the shared research in the first unit, students research an interesting person from the 1800s’ “Wild West” and write an informational essay. Students read tall tales, and then discuss where the fiction is stretched beyond belief, and why the tale has been told through the years. Students also read their choice of fantasy and chapter books set in different time periods of life in the west. Finally students will study the art of George Catlin to understand his role in creating historic images of Native Americans.</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10"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11"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Focus Standards</w:t>
      </w:r>
    </w:p>
    <w:p w:rsidR="00666C4F" w:rsidRPr="00666C4F" w:rsidRDefault="00666C4F" w:rsidP="00666C4F">
      <w:pPr>
        <w:numPr>
          <w:ilvl w:val="1"/>
          <w:numId w:val="1"/>
        </w:numPr>
        <w:spacing w:before="75" w:line="255" w:lineRule="atLeast"/>
        <w:ind w:left="3180"/>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These Focus Standards have been selected for the unit from the Common Core State Standards.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RL.2.9: </w:t>
      </w:r>
      <w:r w:rsidRPr="00666C4F">
        <w:rPr>
          <w:rFonts w:ascii="Verdana" w:eastAsia="Times New Roman" w:hAnsi="Verdana" w:cs="Times New Roman"/>
          <w:color w:val="595959"/>
          <w:sz w:val="17"/>
          <w:szCs w:val="17"/>
        </w:rPr>
        <w:t>Compare and contrast two or more versions of the same story by different authors or from different cultures.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RL.2.2: </w:t>
      </w:r>
      <w:r w:rsidRPr="00666C4F">
        <w:rPr>
          <w:rFonts w:ascii="Verdana" w:eastAsia="Times New Roman" w:hAnsi="Verdana" w:cs="Times New Roman"/>
          <w:color w:val="595959"/>
          <w:sz w:val="17"/>
          <w:szCs w:val="17"/>
        </w:rPr>
        <w:t>Recount stories, including fables and folktales from diverse cultures, and determine their central message, lesson, or moral.</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RI.2.6: </w:t>
      </w:r>
      <w:r w:rsidRPr="00666C4F">
        <w:rPr>
          <w:rFonts w:ascii="Verdana" w:eastAsia="Times New Roman" w:hAnsi="Verdana" w:cs="Times New Roman"/>
          <w:color w:val="595959"/>
          <w:sz w:val="17"/>
          <w:szCs w:val="17"/>
        </w:rPr>
        <w:t>Identify the main purpose of a text, including what the author wants to answer, explain, or describe.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W.2.2: </w:t>
      </w:r>
      <w:r w:rsidRPr="00666C4F">
        <w:rPr>
          <w:rFonts w:ascii="Verdana" w:eastAsia="Times New Roman" w:hAnsi="Verdana" w:cs="Times New Roman"/>
          <w:color w:val="595959"/>
          <w:sz w:val="17"/>
          <w:szCs w:val="17"/>
        </w:rPr>
        <w:t>Write informative/explanatory texts in which they introduce a topic, use facts and definitions to develop points, and provide a concluding statement or section. </w:t>
      </w:r>
    </w:p>
    <w:p w:rsidR="00666C4F" w:rsidRPr="00666C4F" w:rsidRDefault="00666C4F" w:rsidP="00666C4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666C4F">
          <w:rPr>
            <w:rFonts w:ascii="Verdana" w:eastAsia="Times New Roman" w:hAnsi="Verdana" w:cs="Times New Roman"/>
            <w:color w:val="000000"/>
            <w:sz w:val="17"/>
            <w:szCs w:val="17"/>
            <w:u w:val="single"/>
          </w:rPr>
          <w:t>Common Core State Standards, ELA</w:t>
        </w:r>
      </w:hyperlink>
      <w:r w:rsidRPr="00666C4F">
        <w:rPr>
          <w:rFonts w:ascii="Verdana" w:eastAsia="Times New Roman" w:hAnsi="Verdana" w:cs="Times New Roman"/>
          <w:color w:val="595959"/>
          <w:sz w:val="17"/>
          <w:szCs w:val="17"/>
        </w:rPr>
        <w:t xml:space="preserve"> (1.5 MB)</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14"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15"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Suggested Student Objectives</w:t>
      </w:r>
    </w:p>
    <w:p w:rsidR="00666C4F" w:rsidRPr="00666C4F" w:rsidRDefault="00666C4F" w:rsidP="00666C4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Create a list of collective nouns (e.g., herd, flock) related to life in the West.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Read tall tales and learn the distinct characteristics of this type of tale.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Compare and contrast an original fairy tale with one that has been rewritten in a western setting.</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Read about life in the west from multiple perspectives.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Research a real person from the 1800s.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lastRenderedPageBreak/>
        <w:t>Write an informational essay based on research about a real person in the 1800s.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Read informational texts to answer the questions “who, what, where, when, why, and how.”</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Consider the contribution made by the artist George Catlin, who captured the way of life of Native Americans of the plains.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Read chapter books in the fantasy genre, paying careful attention to the varied voices of the characters.</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17"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18"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Suggested Works</w:t>
      </w:r>
    </w:p>
    <w:p w:rsidR="00666C4F" w:rsidRPr="00666C4F" w:rsidRDefault="00666C4F" w:rsidP="00666C4F">
      <w:pPr>
        <w:numPr>
          <w:ilvl w:val="1"/>
          <w:numId w:val="1"/>
        </w:numPr>
        <w:spacing w:before="75" w:line="255" w:lineRule="atLeast"/>
        <w:ind w:left="3180"/>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(E) </w:t>
      </w:r>
      <w:proofErr w:type="gramStart"/>
      <w:r w:rsidRPr="00666C4F">
        <w:rPr>
          <w:rFonts w:ascii="Verdana" w:eastAsia="Times New Roman" w:hAnsi="Verdana" w:cs="Times New Roman"/>
          <w:color w:val="595959"/>
          <w:sz w:val="17"/>
          <w:szCs w:val="17"/>
        </w:rPr>
        <w:t>indicates</w:t>
      </w:r>
      <w:proofErr w:type="gramEnd"/>
      <w:r w:rsidRPr="00666C4F">
        <w:rPr>
          <w:rFonts w:ascii="Verdana" w:eastAsia="Times New Roman" w:hAnsi="Verdana" w:cs="Times New Roman"/>
          <w:color w:val="595959"/>
          <w:sz w:val="17"/>
          <w:szCs w:val="17"/>
        </w:rPr>
        <w:t xml:space="preserve"> a CCSS exemplar text; (EA) indicates a text from a writer with other works identified as exemplars.</w:t>
      </w:r>
    </w:p>
    <w:p w:rsidR="00666C4F" w:rsidRPr="00666C4F" w:rsidRDefault="00666C4F" w:rsidP="00666C4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66C4F">
        <w:rPr>
          <w:rFonts w:ascii="Arial Black" w:eastAsia="Times New Roman" w:hAnsi="Arial Black" w:cs="Times New Roman"/>
          <w:b/>
          <w:bCs/>
          <w:caps/>
          <w:color w:val="000000"/>
          <w:spacing w:val="15"/>
          <w:sz w:val="17"/>
          <w:szCs w:val="17"/>
        </w:rPr>
        <w:t>Literary Texts</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Stories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Cowgirl Kate and Cocoa </w:t>
      </w:r>
      <w:r w:rsidRPr="00666C4F">
        <w:rPr>
          <w:rFonts w:ascii="Verdana" w:eastAsia="Times New Roman" w:hAnsi="Verdana" w:cs="Times New Roman"/>
          <w:color w:val="595959"/>
          <w:sz w:val="17"/>
          <w:szCs w:val="17"/>
        </w:rPr>
        <w:t>(Erica Silverman and Betsy Lewin) (E)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Cowgirl Kate and Cocoa: Partners </w:t>
      </w:r>
      <w:r w:rsidRPr="00666C4F">
        <w:rPr>
          <w:rFonts w:ascii="Verdana" w:eastAsia="Times New Roman" w:hAnsi="Verdana" w:cs="Times New Roman"/>
          <w:color w:val="595959"/>
          <w:sz w:val="17"/>
          <w:szCs w:val="17"/>
        </w:rPr>
        <w:t>(Erica Silverman and Betsy Lewin) (EA)</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Ghost Town at Sundown </w:t>
      </w:r>
      <w:r w:rsidRPr="00666C4F">
        <w:rPr>
          <w:rFonts w:ascii="Verdana" w:eastAsia="Times New Roman" w:hAnsi="Verdana" w:cs="Times New Roman"/>
          <w:color w:val="595959"/>
          <w:sz w:val="17"/>
          <w:szCs w:val="17"/>
        </w:rPr>
        <w:t>(Mary Pope Osborne) (EA)</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Buffalo Before Breakfast </w:t>
      </w:r>
      <w:r w:rsidRPr="00666C4F">
        <w:rPr>
          <w:rFonts w:ascii="Verdana" w:eastAsia="Times New Roman" w:hAnsi="Verdana" w:cs="Times New Roman"/>
          <w:color w:val="595959"/>
          <w:sz w:val="17"/>
          <w:szCs w:val="17"/>
        </w:rPr>
        <w:t>(Mary Pope Osborne and Sal Murdocca) (EA)</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Little Red Riding Hood </w:t>
      </w:r>
      <w:r w:rsidRPr="00666C4F">
        <w:rPr>
          <w:rFonts w:ascii="Verdana" w:eastAsia="Times New Roman" w:hAnsi="Verdana" w:cs="Times New Roman"/>
          <w:color w:val="595959"/>
          <w:sz w:val="17"/>
          <w:szCs w:val="17"/>
        </w:rPr>
        <w:t>(Trina Schart Hyman)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Little Red Cowboy Hat </w:t>
      </w:r>
      <w:r w:rsidRPr="00666C4F">
        <w:rPr>
          <w:rFonts w:ascii="Verdana" w:eastAsia="Times New Roman" w:hAnsi="Verdana" w:cs="Times New Roman"/>
          <w:color w:val="595959"/>
          <w:sz w:val="17"/>
          <w:szCs w:val="17"/>
        </w:rPr>
        <w:t>(Susan Lowell and Randy Cecil)</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Little Red Riding Hood: A Newfangled Prairie Tale </w:t>
      </w:r>
      <w:r w:rsidRPr="00666C4F">
        <w:rPr>
          <w:rFonts w:ascii="Verdana" w:eastAsia="Times New Roman" w:hAnsi="Verdana" w:cs="Times New Roman"/>
          <w:color w:val="595959"/>
          <w:sz w:val="17"/>
          <w:szCs w:val="17"/>
        </w:rPr>
        <w:t>(Lisa Campbell Ernst)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“The Princess and the Pea”in </w:t>
      </w:r>
      <w:r w:rsidRPr="00666C4F">
        <w:rPr>
          <w:rFonts w:ascii="Verdana" w:eastAsia="Times New Roman" w:hAnsi="Verdana" w:cs="Times New Roman"/>
          <w:i/>
          <w:iCs/>
          <w:color w:val="595959"/>
          <w:sz w:val="17"/>
          <w:szCs w:val="17"/>
        </w:rPr>
        <w:t xml:space="preserve">Fairy Tales from Hans Christian Anderson </w:t>
      </w:r>
      <w:r w:rsidRPr="00666C4F">
        <w:rPr>
          <w:rFonts w:ascii="Verdana" w:eastAsia="Times New Roman" w:hAnsi="Verdana" w:cs="Times New Roman"/>
          <w:color w:val="595959"/>
          <w:sz w:val="17"/>
          <w:szCs w:val="17"/>
        </w:rPr>
        <w:t>(Hans Christian Anderson)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Gingerbread Man </w:t>
      </w:r>
      <w:r w:rsidRPr="00666C4F">
        <w:rPr>
          <w:rFonts w:ascii="Verdana" w:eastAsia="Times New Roman" w:hAnsi="Verdana" w:cs="Times New Roman"/>
          <w:color w:val="595959"/>
          <w:sz w:val="17"/>
          <w:szCs w:val="17"/>
        </w:rPr>
        <w:t>(Karen Lee Schmidt)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Justin and the Best Biscuits in the World </w:t>
      </w:r>
      <w:r w:rsidRPr="00666C4F">
        <w:rPr>
          <w:rFonts w:ascii="Verdana" w:eastAsia="Times New Roman" w:hAnsi="Verdana" w:cs="Times New Roman"/>
          <w:color w:val="595959"/>
          <w:sz w:val="17"/>
          <w:szCs w:val="17"/>
        </w:rPr>
        <w:t>(Mildred Pitts Walter and Cathrine Stock)</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Dancing with the Indians </w:t>
      </w:r>
      <w:r w:rsidRPr="00666C4F">
        <w:rPr>
          <w:rFonts w:ascii="Verdana" w:eastAsia="Times New Roman" w:hAnsi="Verdana" w:cs="Times New Roman"/>
          <w:color w:val="595959"/>
          <w:sz w:val="17"/>
          <w:szCs w:val="17"/>
        </w:rPr>
        <w:t>(Angela Shelf Medearis)</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Poems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How I Spent My Summer Vacation </w:t>
      </w:r>
      <w:r w:rsidRPr="00666C4F">
        <w:rPr>
          <w:rFonts w:ascii="Verdana" w:eastAsia="Times New Roman" w:hAnsi="Verdana" w:cs="Times New Roman"/>
          <w:color w:val="595959"/>
          <w:sz w:val="17"/>
          <w:szCs w:val="17"/>
        </w:rPr>
        <w:t>(Mark Teague)</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Stories (Read Aloud)</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Cowboy and the Black-Eyed Pea </w:t>
      </w:r>
      <w:r w:rsidRPr="00666C4F">
        <w:rPr>
          <w:rFonts w:ascii="Verdana" w:eastAsia="Times New Roman" w:hAnsi="Verdana" w:cs="Times New Roman"/>
          <w:color w:val="595959"/>
          <w:sz w:val="17"/>
          <w:szCs w:val="17"/>
        </w:rPr>
        <w:t>(Tony Johnston)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Gingerbread Cowboy </w:t>
      </w:r>
      <w:r w:rsidRPr="00666C4F">
        <w:rPr>
          <w:rFonts w:ascii="Verdana" w:eastAsia="Times New Roman" w:hAnsi="Verdana" w:cs="Times New Roman"/>
          <w:color w:val="595959"/>
          <w:sz w:val="17"/>
          <w:szCs w:val="17"/>
        </w:rPr>
        <w:t>(Janet Squires and Holly Berry)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Tortoise and the Jackrabbit </w:t>
      </w:r>
      <w:r w:rsidRPr="00666C4F">
        <w:rPr>
          <w:rFonts w:ascii="Verdana" w:eastAsia="Times New Roman" w:hAnsi="Verdana" w:cs="Times New Roman"/>
          <w:color w:val="595959"/>
          <w:sz w:val="17"/>
          <w:szCs w:val="17"/>
        </w:rPr>
        <w:t>(Susan Lowell)</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Toughest Cowboy: or How the Wild West Was Tamed </w:t>
      </w:r>
      <w:r w:rsidRPr="00666C4F">
        <w:rPr>
          <w:rFonts w:ascii="Verdana" w:eastAsia="Times New Roman" w:hAnsi="Verdana" w:cs="Times New Roman"/>
          <w:color w:val="595959"/>
          <w:sz w:val="17"/>
          <w:szCs w:val="17"/>
        </w:rPr>
        <w:t>(John Frank and Zachary Pullen)</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Native American Stories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Gift Horse: A Lakota Story </w:t>
      </w:r>
      <w:r w:rsidRPr="00666C4F">
        <w:rPr>
          <w:rFonts w:ascii="Verdana" w:eastAsia="Times New Roman" w:hAnsi="Verdana" w:cs="Times New Roman"/>
          <w:color w:val="595959"/>
          <w:sz w:val="17"/>
          <w:szCs w:val="17"/>
        </w:rPr>
        <w:t>(S.D. Nelson)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Crazy Horse’s Vision </w:t>
      </w:r>
      <w:r w:rsidRPr="00666C4F">
        <w:rPr>
          <w:rFonts w:ascii="Verdana" w:eastAsia="Times New Roman" w:hAnsi="Verdana" w:cs="Times New Roman"/>
          <w:color w:val="595959"/>
          <w:sz w:val="17"/>
          <w:szCs w:val="17"/>
        </w:rPr>
        <w:t>(Joseph Bruchac, S.D. Nelson, Curtis Zunigha, and Robert Tree Cody)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A Boy Called Slow </w:t>
      </w:r>
      <w:r w:rsidRPr="00666C4F">
        <w:rPr>
          <w:rFonts w:ascii="Verdana" w:eastAsia="Times New Roman" w:hAnsi="Verdana" w:cs="Times New Roman"/>
          <w:color w:val="595959"/>
          <w:sz w:val="17"/>
          <w:szCs w:val="17"/>
        </w:rPr>
        <w:t>(Joseph Bruchac)</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lastRenderedPageBreak/>
        <w:t>Tall Tales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Paul Bunyan </w:t>
      </w:r>
      <w:r w:rsidRPr="00666C4F">
        <w:rPr>
          <w:rFonts w:ascii="Verdana" w:eastAsia="Times New Roman" w:hAnsi="Verdana" w:cs="Times New Roman"/>
          <w:color w:val="595959"/>
          <w:sz w:val="17"/>
          <w:szCs w:val="17"/>
        </w:rPr>
        <w:t>(Steven Kellogg)</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John Henry </w:t>
      </w:r>
      <w:r w:rsidRPr="00666C4F">
        <w:rPr>
          <w:rFonts w:ascii="Verdana" w:eastAsia="Times New Roman" w:hAnsi="Verdana" w:cs="Times New Roman"/>
          <w:color w:val="595959"/>
          <w:sz w:val="17"/>
          <w:szCs w:val="17"/>
        </w:rPr>
        <w:t>(Julius Lester and Jerry Pinkney)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Pecos Bill </w:t>
      </w:r>
      <w:r w:rsidRPr="00666C4F">
        <w:rPr>
          <w:rFonts w:ascii="Verdana" w:eastAsia="Times New Roman" w:hAnsi="Verdana" w:cs="Times New Roman"/>
          <w:color w:val="595959"/>
          <w:sz w:val="17"/>
          <w:szCs w:val="17"/>
        </w:rPr>
        <w:t>(Steven Kellogg and Laura Robb)</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Johnny Appleseed </w:t>
      </w:r>
      <w:r w:rsidRPr="00666C4F">
        <w:rPr>
          <w:rFonts w:ascii="Verdana" w:eastAsia="Times New Roman" w:hAnsi="Verdana" w:cs="Times New Roman"/>
          <w:color w:val="595959"/>
          <w:sz w:val="17"/>
          <w:szCs w:val="17"/>
        </w:rPr>
        <w:t>(Steven Kellogg)</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Poems (Read Aloud)</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“Buffalo Dusk” (Carl Sandburg)</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“Home on the Range” (Brewster Higley)</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Songs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“Git Along, Little Dogies” (Traditional Cowboy Ballad)</w:t>
      </w:r>
    </w:p>
    <w:p w:rsidR="00666C4F" w:rsidRPr="00666C4F" w:rsidRDefault="00666C4F" w:rsidP="00666C4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66C4F">
        <w:rPr>
          <w:rFonts w:ascii="Arial Black" w:eastAsia="Times New Roman" w:hAnsi="Arial Black" w:cs="Times New Roman"/>
          <w:b/>
          <w:bCs/>
          <w:caps/>
          <w:color w:val="000000"/>
          <w:spacing w:val="15"/>
          <w:sz w:val="17"/>
          <w:szCs w:val="17"/>
        </w:rPr>
        <w:t>Informational Texts</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Informational Text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Cowboys and Cowgirls: Yippee-Yay </w:t>
      </w:r>
      <w:r w:rsidRPr="00666C4F">
        <w:rPr>
          <w:rFonts w:ascii="Verdana" w:eastAsia="Times New Roman" w:hAnsi="Verdana" w:cs="Times New Roman"/>
          <w:color w:val="595959"/>
          <w:sz w:val="17"/>
          <w:szCs w:val="17"/>
        </w:rPr>
        <w:t>(Gail Gibbons) (EA)</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Cowboys </w:t>
      </w:r>
      <w:r w:rsidRPr="00666C4F">
        <w:rPr>
          <w:rFonts w:ascii="Verdana" w:eastAsia="Times New Roman" w:hAnsi="Verdana" w:cs="Times New Roman"/>
          <w:color w:val="595959"/>
          <w:sz w:val="17"/>
          <w:szCs w:val="17"/>
        </w:rPr>
        <w:t>(Lucille Recht Penner)</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I Want to Be a Cowboy </w:t>
      </w:r>
      <w:r w:rsidRPr="00666C4F">
        <w:rPr>
          <w:rFonts w:ascii="Verdana" w:eastAsia="Times New Roman" w:hAnsi="Verdana" w:cs="Times New Roman"/>
          <w:color w:val="595959"/>
          <w:sz w:val="17"/>
          <w:szCs w:val="17"/>
        </w:rPr>
        <w:t>(Dan Liebman)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The Very First Americans </w:t>
      </w:r>
      <w:r w:rsidRPr="00666C4F">
        <w:rPr>
          <w:rFonts w:ascii="Verdana" w:eastAsia="Times New Roman" w:hAnsi="Verdana" w:cs="Times New Roman"/>
          <w:color w:val="595959"/>
          <w:sz w:val="17"/>
          <w:szCs w:val="17"/>
        </w:rPr>
        <w:t>(Cara Ashrose)</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Informational Text (Read Aloud)</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Black Cowboy, Wild Horses: A True Story </w:t>
      </w:r>
      <w:r w:rsidRPr="00666C4F">
        <w:rPr>
          <w:rFonts w:ascii="Verdana" w:eastAsia="Times New Roman" w:hAnsi="Verdana" w:cs="Times New Roman"/>
          <w:color w:val="595959"/>
          <w:sz w:val="17"/>
          <w:szCs w:val="17"/>
        </w:rPr>
        <w:t>(Julius Lester and Jerry Pinkney)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Bill Pickett: Rodeo-Ridin’Cowboy </w:t>
      </w:r>
      <w:r w:rsidRPr="00666C4F">
        <w:rPr>
          <w:rFonts w:ascii="Verdana" w:eastAsia="Times New Roman" w:hAnsi="Verdana" w:cs="Times New Roman"/>
          <w:color w:val="595959"/>
          <w:sz w:val="17"/>
          <w:szCs w:val="17"/>
        </w:rPr>
        <w:t>(Andrea D. and Brian Pinkney)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Wild Tracks! A Guide to Nature’s Footprints </w:t>
      </w:r>
      <w:r w:rsidRPr="00666C4F">
        <w:rPr>
          <w:rFonts w:ascii="Verdana" w:eastAsia="Times New Roman" w:hAnsi="Verdana" w:cs="Times New Roman"/>
          <w:color w:val="595959"/>
          <w:sz w:val="17"/>
          <w:szCs w:val="17"/>
        </w:rPr>
        <w:t>(Jim Arnosky) (E)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B is for Buckaroo: A Cowboy Alphabet </w:t>
      </w:r>
      <w:r w:rsidRPr="00666C4F">
        <w:rPr>
          <w:rFonts w:ascii="Verdana" w:eastAsia="Times New Roman" w:hAnsi="Verdana" w:cs="Times New Roman"/>
          <w:color w:val="595959"/>
          <w:sz w:val="17"/>
          <w:szCs w:val="17"/>
        </w:rPr>
        <w:t>(Louise Doak Whitney and Sue Guy)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Cactus Hotel </w:t>
      </w:r>
      <w:r w:rsidRPr="00666C4F">
        <w:rPr>
          <w:rFonts w:ascii="Verdana" w:eastAsia="Times New Roman" w:hAnsi="Verdana" w:cs="Times New Roman"/>
          <w:color w:val="595959"/>
          <w:sz w:val="17"/>
          <w:szCs w:val="17"/>
        </w:rPr>
        <w:t>(Brenda Z. Guiberson)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 xml:space="preserve">Wild West </w:t>
      </w:r>
      <w:r w:rsidRPr="00666C4F">
        <w:rPr>
          <w:rFonts w:ascii="Verdana" w:eastAsia="Times New Roman" w:hAnsi="Verdana" w:cs="Times New Roman"/>
          <w:color w:val="595959"/>
          <w:sz w:val="17"/>
          <w:szCs w:val="17"/>
        </w:rPr>
        <w:t>(DK Eyewitness Books)(Stuart Murray)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You Wouldn’t Want to Live in a Wild West Town! </w:t>
      </w:r>
      <w:r w:rsidRPr="00666C4F">
        <w:rPr>
          <w:rFonts w:ascii="Verdana" w:eastAsia="Times New Roman" w:hAnsi="Verdana" w:cs="Times New Roman"/>
          <w:color w:val="595959"/>
          <w:sz w:val="17"/>
          <w:szCs w:val="17"/>
        </w:rPr>
        <w:t>(Peter Hicks, David Salariya, and David Antram)</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Online biographical sources for:</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Annie Oakley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Buffalo Bill</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Wild Bill Hickock</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Will Rogers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Kit Carson</w:t>
      </w:r>
    </w:p>
    <w:p w:rsidR="00666C4F" w:rsidRPr="00666C4F" w:rsidRDefault="00666C4F" w:rsidP="00666C4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66C4F">
        <w:rPr>
          <w:rFonts w:ascii="Arial Black" w:eastAsia="Times New Roman" w:hAnsi="Arial Black" w:cs="Times New Roman"/>
          <w:b/>
          <w:bCs/>
          <w:caps/>
          <w:color w:val="000000"/>
          <w:spacing w:val="15"/>
          <w:sz w:val="17"/>
          <w:szCs w:val="17"/>
        </w:rPr>
        <w:t>Art, Music, and Media</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Art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George Catlin, </w:t>
      </w:r>
      <w:hyperlink r:id="rId19" w:history="1">
        <w:r w:rsidRPr="00666C4F">
          <w:rPr>
            <w:rFonts w:ascii="Verdana" w:eastAsia="Times New Roman" w:hAnsi="Verdana" w:cs="Times New Roman"/>
            <w:i/>
            <w:iCs/>
            <w:color w:val="000000"/>
            <w:sz w:val="17"/>
            <w:szCs w:val="17"/>
            <w:u w:val="single"/>
          </w:rPr>
          <w:t>The White Cloud, Head Chief of the Iowas</w:t>
        </w:r>
      </w:hyperlink>
      <w:r w:rsidRPr="00666C4F">
        <w:rPr>
          <w:rFonts w:ascii="Verdana" w:eastAsia="Times New Roman" w:hAnsi="Verdana" w:cs="Times New Roman"/>
          <w:color w:val="595959"/>
          <w:sz w:val="17"/>
          <w:szCs w:val="17"/>
        </w:rPr>
        <w:t xml:space="preserve"> (1830-1870)</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George Catlin, </w:t>
      </w:r>
      <w:hyperlink r:id="rId20" w:history="1">
        <w:r w:rsidRPr="00666C4F">
          <w:rPr>
            <w:rFonts w:ascii="Verdana" w:eastAsia="Times New Roman" w:hAnsi="Verdana" w:cs="Times New Roman"/>
            <w:i/>
            <w:iCs/>
            <w:color w:val="000000"/>
            <w:sz w:val="17"/>
            <w:szCs w:val="17"/>
            <w:u w:val="single"/>
          </w:rPr>
          <w:t>A Comanche Family Outside Their Teepee</w:t>
        </w:r>
      </w:hyperlink>
      <w:r w:rsidRPr="00666C4F">
        <w:rPr>
          <w:rFonts w:ascii="Verdana" w:eastAsia="Times New Roman" w:hAnsi="Verdana" w:cs="Times New Roman"/>
          <w:color w:val="595959"/>
          <w:sz w:val="17"/>
          <w:szCs w:val="17"/>
        </w:rPr>
        <w:t xml:space="preserve"> (1841)</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Edward S. Curtis, </w:t>
      </w:r>
      <w:hyperlink r:id="rId21" w:history="1">
        <w:r w:rsidRPr="00666C4F">
          <w:rPr>
            <w:rFonts w:ascii="Verdana" w:eastAsia="Times New Roman" w:hAnsi="Verdana" w:cs="Times New Roman"/>
            <w:i/>
            <w:iCs/>
            <w:color w:val="000000"/>
            <w:sz w:val="17"/>
            <w:szCs w:val="17"/>
            <w:u w:val="single"/>
          </w:rPr>
          <w:t>Cheyenne Maiden</w:t>
        </w:r>
      </w:hyperlink>
      <w:r w:rsidRPr="00666C4F">
        <w:rPr>
          <w:rFonts w:ascii="Verdana" w:eastAsia="Times New Roman" w:hAnsi="Verdana" w:cs="Times New Roman"/>
          <w:color w:val="595959"/>
          <w:sz w:val="17"/>
          <w:szCs w:val="17"/>
        </w:rPr>
        <w:t xml:space="preserve"> (1930)</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Edward S. Curtis,</w:t>
      </w:r>
      <w:r w:rsidRPr="00666C4F">
        <w:rPr>
          <w:rFonts w:ascii="Verdana" w:eastAsia="Times New Roman" w:hAnsi="Verdana" w:cs="Times New Roman"/>
          <w:i/>
          <w:iCs/>
          <w:color w:val="595959"/>
          <w:sz w:val="17"/>
          <w:szCs w:val="17"/>
        </w:rPr>
        <w:t xml:space="preserve"> </w:t>
      </w:r>
      <w:hyperlink r:id="rId22" w:history="1">
        <w:r w:rsidRPr="00666C4F">
          <w:rPr>
            <w:rFonts w:ascii="Verdana" w:eastAsia="Times New Roman" w:hAnsi="Verdana" w:cs="Times New Roman"/>
            <w:i/>
            <w:iCs/>
            <w:color w:val="000000"/>
            <w:sz w:val="17"/>
            <w:szCs w:val="17"/>
            <w:u w:val="single"/>
          </w:rPr>
          <w:t>A Smoky Day at the Sugar Bowl-Hupa</w:t>
        </w:r>
      </w:hyperlink>
      <w:r w:rsidRPr="00666C4F">
        <w:rPr>
          <w:rFonts w:ascii="Verdana" w:eastAsia="Times New Roman" w:hAnsi="Verdana" w:cs="Times New Roman"/>
          <w:color w:val="595959"/>
          <w:sz w:val="17"/>
          <w:szCs w:val="17"/>
        </w:rPr>
        <w:t xml:space="preserve"> (1923)</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Frederic Remington,</w:t>
      </w:r>
      <w:r w:rsidRPr="00666C4F">
        <w:rPr>
          <w:rFonts w:ascii="Verdana" w:eastAsia="Times New Roman" w:hAnsi="Verdana" w:cs="Times New Roman"/>
          <w:i/>
          <w:iCs/>
          <w:color w:val="595959"/>
          <w:sz w:val="17"/>
          <w:szCs w:val="17"/>
        </w:rPr>
        <w:t xml:space="preserve"> </w:t>
      </w:r>
      <w:hyperlink r:id="rId23" w:history="1">
        <w:r w:rsidRPr="00666C4F">
          <w:rPr>
            <w:rFonts w:ascii="Verdana" w:eastAsia="Times New Roman" w:hAnsi="Verdana" w:cs="Times New Roman"/>
            <w:i/>
            <w:iCs/>
            <w:color w:val="000000"/>
            <w:sz w:val="17"/>
            <w:szCs w:val="17"/>
            <w:u w:val="single"/>
          </w:rPr>
          <w:t>Fight For The Water Hole</w:t>
        </w:r>
      </w:hyperlink>
      <w:r w:rsidRPr="00666C4F">
        <w:rPr>
          <w:rFonts w:ascii="Verdana" w:eastAsia="Times New Roman" w:hAnsi="Verdana" w:cs="Times New Roman"/>
          <w:color w:val="595959"/>
          <w:sz w:val="17"/>
          <w:szCs w:val="17"/>
        </w:rPr>
        <w:t xml:space="preserve"> (1903)</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Frederic Remington, </w:t>
      </w:r>
      <w:hyperlink r:id="rId24" w:history="1">
        <w:r w:rsidRPr="00666C4F">
          <w:rPr>
            <w:rFonts w:ascii="Verdana" w:eastAsia="Times New Roman" w:hAnsi="Verdana" w:cs="Times New Roman"/>
            <w:i/>
            <w:iCs/>
            <w:color w:val="000000"/>
            <w:sz w:val="17"/>
            <w:szCs w:val="17"/>
            <w:u w:val="single"/>
          </w:rPr>
          <w:t>A Dash for the Timber</w:t>
        </w:r>
      </w:hyperlink>
      <w:r w:rsidRPr="00666C4F">
        <w:rPr>
          <w:rFonts w:ascii="Verdana" w:eastAsia="Times New Roman" w:hAnsi="Verdana" w:cs="Times New Roman"/>
          <w:color w:val="595959"/>
          <w:sz w:val="17"/>
          <w:szCs w:val="17"/>
        </w:rPr>
        <w:t xml:space="preserve"> (1899)</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26"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27"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Sample Activities and Assessments</w:t>
      </w:r>
    </w:p>
    <w:p w:rsidR="00666C4F" w:rsidRPr="00666C4F" w:rsidRDefault="00666C4F" w:rsidP="00666C4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Language / Informational Text</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Create a running list of collective nouns in this unit (e.g., a herd or drove of cows; a herd or band of horses; a flock of sheep; and a band, tribe, or nation of Native Americans).  Keep a growing word bank of people, vocabulary, and phrases that come up in this unit. These might be used in later student writing. (L.2.1b, RI.2.4, L.2.4, L.2.4e)</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Class Discussion / Literature</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Introduce the genre of tall tales by explaining how they are stories about a special kind of hero that is bigger than life. Even though the story is based on a real person, the person is exaggerated to be stronger or bigger than any real hero can ever be. Read about a hero from the 1800s named John Henry. As you read the story, challenge the students to think about the part of the story that is so amazing we know it is not really true. After the children have enjoyed the story, go back through the story and have the students write down one thing that might be real and one thing they think is fantasy. Ask questions such as, “Why do you think we have this tall tale? Why do you think the story has a race between a machine and a human? Why do you think the man beats the machine?” (RL.2.2, SL.2.2)</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Graphic Organizer / Literature</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After reading the fairy tale </w:t>
      </w:r>
      <w:r w:rsidRPr="00666C4F">
        <w:rPr>
          <w:rFonts w:ascii="Verdana" w:eastAsia="Times New Roman" w:hAnsi="Verdana" w:cs="Times New Roman"/>
          <w:i/>
          <w:iCs/>
          <w:color w:val="595959"/>
          <w:sz w:val="17"/>
          <w:szCs w:val="17"/>
        </w:rPr>
        <w:t xml:space="preserve">The Princess and the Pea, </w:t>
      </w:r>
      <w:r w:rsidRPr="00666C4F">
        <w:rPr>
          <w:rFonts w:ascii="Verdana" w:eastAsia="Times New Roman" w:hAnsi="Verdana" w:cs="Times New Roman"/>
          <w:color w:val="595959"/>
          <w:sz w:val="17"/>
          <w:szCs w:val="17"/>
        </w:rPr>
        <w:t xml:space="preserve">introduce another version of the story, </w:t>
      </w:r>
      <w:r w:rsidRPr="00666C4F">
        <w:rPr>
          <w:rFonts w:ascii="Verdana" w:eastAsia="Times New Roman" w:hAnsi="Verdana" w:cs="Times New Roman"/>
          <w:i/>
          <w:iCs/>
          <w:color w:val="595959"/>
          <w:sz w:val="17"/>
          <w:szCs w:val="17"/>
        </w:rPr>
        <w:t xml:space="preserve">The Cowboy and the Black-Eyed Pea. </w:t>
      </w:r>
      <w:r w:rsidRPr="00666C4F">
        <w:rPr>
          <w:rFonts w:ascii="Verdana" w:eastAsia="Times New Roman" w:hAnsi="Verdana" w:cs="Times New Roman"/>
          <w:color w:val="595959"/>
          <w:sz w:val="17"/>
          <w:szCs w:val="17"/>
        </w:rPr>
        <w:t>Before reading the book, challenge the students to think about how the two stories are the same and how they are different. Create a Venn diagram or other graphic organizer to compare and contrast the two stories. Have the children use Post-Its to add their ideas to the Venn diagram. When finished, ask students to use the graphic organizer to construct sentences that describe two ways in which the stories are the same and two ways in which they are different. Continue this activity with other traditional stories and their alternative versions. (RL.2.9, SL.2.2)</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Class Discussion / Informational Text</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i/>
          <w:iCs/>
          <w:color w:val="595959"/>
          <w:sz w:val="17"/>
          <w:szCs w:val="17"/>
        </w:rPr>
        <w:t>Bill Pickett: Rodeo-Ridin’ Cowboy </w:t>
      </w:r>
      <w:r w:rsidRPr="00666C4F">
        <w:rPr>
          <w:rFonts w:ascii="Verdana" w:eastAsia="Times New Roman" w:hAnsi="Verdana" w:cs="Times New Roman"/>
          <w:color w:val="595959"/>
          <w:sz w:val="17"/>
          <w:szCs w:val="17"/>
        </w:rPr>
        <w:t>(Andrea Davis Pinkney) is a true story of an African-American cowboy. After the story is read, display the same kind of chart from the unit one segment on fiction (see below). Again, remind the students that these are only question stems and must be amplified to focus on the story. Ask students to choose two questions to answer and write on their white boards. Share the responses from the students and add to the class chart. (RI.2.1, SL.2.2)</w:t>
      </w:r>
    </w:p>
    <w:tbl>
      <w:tblPr>
        <w:tblW w:w="0" w:type="auto"/>
        <w:tblCellMar>
          <w:left w:w="0" w:type="dxa"/>
          <w:right w:w="0" w:type="dxa"/>
        </w:tblCellMar>
        <w:tblLook w:val="04A0" w:firstRow="1" w:lastRow="0" w:firstColumn="1" w:lastColumn="0" w:noHBand="0" w:noVBand="1"/>
      </w:tblPr>
      <w:tblGrid>
        <w:gridCol w:w="628"/>
        <w:gridCol w:w="704"/>
        <w:gridCol w:w="844"/>
        <w:gridCol w:w="760"/>
        <w:gridCol w:w="613"/>
        <w:gridCol w:w="622"/>
      </w:tblGrid>
      <w:tr w:rsidR="00666C4F" w:rsidRPr="00666C4F" w:rsidTr="00666C4F">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Who?</w:t>
            </w:r>
          </w:p>
        </w:tc>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What?</w:t>
            </w:r>
          </w:p>
        </w:tc>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Where?</w:t>
            </w:r>
          </w:p>
        </w:tc>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When?</w:t>
            </w:r>
          </w:p>
        </w:tc>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Why?</w:t>
            </w:r>
          </w:p>
        </w:tc>
        <w:tc>
          <w:tcPr>
            <w:tcW w:w="0" w:type="auto"/>
            <w:vAlign w:val="center"/>
            <w:hideMark/>
          </w:tcPr>
          <w:p w:rsidR="00666C4F" w:rsidRPr="00666C4F" w:rsidRDefault="00666C4F" w:rsidP="00666C4F">
            <w:pPr>
              <w:spacing w:after="0" w:line="270" w:lineRule="atLeast"/>
              <w:jc w:val="center"/>
              <w:rPr>
                <w:rFonts w:ascii="Georgia" w:eastAsia="Times New Roman" w:hAnsi="Georgia" w:cs="Times New Roman"/>
                <w:b/>
                <w:bCs/>
                <w:color w:val="595959"/>
                <w:sz w:val="21"/>
                <w:szCs w:val="21"/>
              </w:rPr>
            </w:pPr>
            <w:r w:rsidRPr="00666C4F">
              <w:rPr>
                <w:rFonts w:ascii="Georgia" w:eastAsia="Times New Roman" w:hAnsi="Georgia" w:cs="Times New Roman"/>
                <w:b/>
                <w:bCs/>
                <w:color w:val="595959"/>
                <w:sz w:val="21"/>
                <w:szCs w:val="21"/>
              </w:rPr>
              <w:t>How?</w:t>
            </w:r>
          </w:p>
        </w:tc>
      </w:tr>
      <w:tr w:rsidR="00666C4F" w:rsidRPr="00666C4F" w:rsidTr="00666C4F">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c>
          <w:tcPr>
            <w:tcW w:w="0" w:type="auto"/>
            <w:vAlign w:val="center"/>
            <w:hideMark/>
          </w:tcPr>
          <w:p w:rsidR="00666C4F" w:rsidRPr="00666C4F" w:rsidRDefault="00666C4F" w:rsidP="00666C4F">
            <w:pPr>
              <w:spacing w:after="0" w:line="270" w:lineRule="atLeast"/>
              <w:rPr>
                <w:rFonts w:ascii="Georgia" w:eastAsia="Times New Roman" w:hAnsi="Georgia" w:cs="Times New Roman"/>
                <w:color w:val="595959"/>
                <w:sz w:val="21"/>
                <w:szCs w:val="21"/>
              </w:rPr>
            </w:pPr>
            <w:r w:rsidRPr="00666C4F">
              <w:rPr>
                <w:rFonts w:ascii="Georgia" w:eastAsia="Times New Roman" w:hAnsi="Georgia" w:cs="Times New Roman"/>
                <w:color w:val="595959"/>
                <w:sz w:val="21"/>
                <w:szCs w:val="21"/>
              </w:rPr>
              <w:t> </w:t>
            </w:r>
          </w:p>
        </w:tc>
      </w:tr>
    </w:tbl>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Class Discussion / Informational Text</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Remind students that when they are doing research in the classroom, they start with a question. Similarly, authors of informational books also begin their work with a question or the desire to explain something. Have the students read an informational book such as </w:t>
      </w:r>
      <w:r w:rsidRPr="00666C4F">
        <w:rPr>
          <w:rFonts w:ascii="Verdana" w:eastAsia="Times New Roman" w:hAnsi="Verdana" w:cs="Times New Roman"/>
          <w:i/>
          <w:iCs/>
          <w:color w:val="595959"/>
          <w:sz w:val="17"/>
          <w:szCs w:val="17"/>
        </w:rPr>
        <w:t xml:space="preserve">Cowboys and Cowgirls: Yippee-Yay </w:t>
      </w:r>
      <w:r w:rsidRPr="00666C4F">
        <w:rPr>
          <w:rFonts w:ascii="Verdana" w:eastAsia="Times New Roman" w:hAnsi="Verdana" w:cs="Times New Roman"/>
          <w:color w:val="595959"/>
          <w:sz w:val="17"/>
          <w:szCs w:val="17"/>
        </w:rPr>
        <w:t>(Gail Gibbons). After they finish the book, ask students to think about what question the author wanted to answer or what she wanted to explain in this book. When they are finished reading and writing down their questions, begin a discussion on how authors base research in asking and answering questions. (RI.2.6)</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Informational Writing Prompt</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By reading the informational books during this unit, students learn about Native Americans, African Americans, and Caucasians during the 1800s in the “Wild West.” Give the students this prompt: “Write about the person most interesting to you from the Wild West days. Be sure to tell to answer the questions ‘who, what, where, when, why, and how’ as you write about your person. Use online sources and books to do your research.”When students are finished with their research, pair them according to related choices to </w:t>
      </w:r>
      <w:r w:rsidRPr="00666C4F">
        <w:rPr>
          <w:rFonts w:ascii="Verdana" w:eastAsia="Times New Roman" w:hAnsi="Verdana" w:cs="Times New Roman"/>
          <w:color w:val="595959"/>
          <w:sz w:val="17"/>
          <w:szCs w:val="17"/>
        </w:rPr>
        <w:lastRenderedPageBreak/>
        <w:t>allow sharing of information. After the first draft is written, have them spend time revising the work with peers or the teacher. (W.2.8, W.2.2, W.2.5, L.2.3)</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Class Discussion / Art Appreciation</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Explain to the students that George Catlin was a famous artist who traveled out west on horseback during the 1800s to paint pictures of Native Americans. Display several of his works. Ask questions such as these: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What do you notice in the paintings?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What can you learn about Native Americans by studying these paintings closely?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Why do you think these paintings are very important to history? (SL.2.2)</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Dramatization / Fluency</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Introduce the story about a modern day cowgirl, </w:t>
      </w:r>
      <w:r w:rsidRPr="00666C4F">
        <w:rPr>
          <w:rFonts w:ascii="Verdana" w:eastAsia="Times New Roman" w:hAnsi="Verdana" w:cs="Times New Roman"/>
          <w:i/>
          <w:iCs/>
          <w:color w:val="595959"/>
          <w:sz w:val="17"/>
          <w:szCs w:val="17"/>
        </w:rPr>
        <w:t xml:space="preserve">Cowgirl Kate and Cocoa </w:t>
      </w:r>
      <w:r w:rsidRPr="00666C4F">
        <w:rPr>
          <w:rFonts w:ascii="Verdana" w:eastAsia="Times New Roman" w:hAnsi="Verdana" w:cs="Times New Roman"/>
          <w:color w:val="595959"/>
          <w:sz w:val="17"/>
          <w:szCs w:val="17"/>
        </w:rPr>
        <w:t>(Erica Silverman). Ask students to think, as they read the first chapter, about whether this story could really happen or if it is a fantasy. Ask students to choose one or the other, real or fantasy, and find evidence in the text to support their choice. Use a white board or Post-Its to record their thinking. As they finish reading and writing, pair students to discuss their ideas. After they are finished discussing, ask them to remain partners and to experiment with reading using different voices for different characters in the book. Monitor the reading by listening for reading with expression and character voices. (RL.2.6, RF.2.4)</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Writing / Art Connection</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Select one Curtis and one Catlin work to study. Have the students compare Curtis and Catlin’s approaches to depicting Native Americans. How does Curtis’ use of the environment inform what we learn about the Native Americans shown?</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Contextual Research Project / Art Connection</w:t>
      </w:r>
    </w:p>
    <w:p w:rsidR="00666C4F" w:rsidRPr="00666C4F" w:rsidRDefault="00666C4F" w:rsidP="00666C4F">
      <w:pPr>
        <w:spacing w:after="120" w:line="255" w:lineRule="atLeast"/>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Select two works to study. As a class, create a list of questions about the subjects of the works or about the artist.  Select questions for research as a class. Choose books and Internet resources for the students to use for conducting their research. Have the students compile and share their findings with the class.</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29"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30"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Additional Resources</w:t>
      </w:r>
    </w:p>
    <w:p w:rsidR="00666C4F" w:rsidRPr="00666C4F" w:rsidRDefault="00666C4F" w:rsidP="00666C4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history="1">
        <w:r w:rsidRPr="00666C4F">
          <w:rPr>
            <w:rFonts w:ascii="Verdana" w:eastAsia="Times New Roman" w:hAnsi="Verdana" w:cs="Times New Roman"/>
            <w:color w:val="000000"/>
            <w:sz w:val="17"/>
            <w:szCs w:val="17"/>
            <w:u w:val="single"/>
          </w:rPr>
          <w:t>Cowboys and Fairy Tales: Interacting With Fractured Texas Tales</w:t>
        </w:r>
      </w:hyperlink>
      <w:r w:rsidRPr="00666C4F">
        <w:rPr>
          <w:rFonts w:ascii="Verdana" w:eastAsia="Times New Roman" w:hAnsi="Verdana" w:cs="Times New Roman"/>
          <w:color w:val="595959"/>
          <w:sz w:val="17"/>
          <w:szCs w:val="17"/>
        </w:rPr>
        <w:t> (ReadWriteThink) (RL.2.9, W.2.3)</w:t>
      </w:r>
      <w:r w:rsidRPr="00666C4F">
        <w:rPr>
          <w:rFonts w:ascii="Verdana" w:eastAsia="Times New Roman" w:hAnsi="Verdana" w:cs="Times New Roman"/>
          <w:color w:val="595959"/>
          <w:sz w:val="17"/>
          <w:szCs w:val="17"/>
        </w:rPr>
        <w:br/>
        <w:t>Note: This lesson explores the way versions of fairy tales are created and challenges the students to create one of their own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history="1">
        <w:r w:rsidRPr="00666C4F">
          <w:rPr>
            <w:rFonts w:ascii="Verdana" w:eastAsia="Times New Roman" w:hAnsi="Verdana" w:cs="Times New Roman"/>
            <w:color w:val="000000"/>
            <w:sz w:val="17"/>
            <w:szCs w:val="17"/>
            <w:u w:val="single"/>
          </w:rPr>
          <w:t>An Interactive Biographical Dictionary Profiling Men and Women Portrayed in "The West"</w:t>
        </w:r>
      </w:hyperlink>
      <w:r w:rsidRPr="00666C4F">
        <w:rPr>
          <w:rFonts w:ascii="Verdana" w:eastAsia="Times New Roman" w:hAnsi="Verdana" w:cs="Times New Roman"/>
          <w:color w:val="595959"/>
          <w:sz w:val="17"/>
          <w:szCs w:val="17"/>
        </w:rPr>
        <w:t xml:space="preserve"> (PBS) (W.2.8)</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xml:space="preserve">George Catlin, </w:t>
      </w:r>
      <w:hyperlink r:id="rId33" w:history="1">
        <w:r w:rsidRPr="00666C4F">
          <w:rPr>
            <w:rFonts w:ascii="Verdana" w:eastAsia="Times New Roman" w:hAnsi="Verdana" w:cs="Times New Roman"/>
            <w:color w:val="000000"/>
            <w:sz w:val="17"/>
            <w:szCs w:val="17"/>
            <w:u w:val="single"/>
          </w:rPr>
          <w:t>Various paintings of Native Americans</w:t>
        </w:r>
      </w:hyperlink>
      <w:r w:rsidRPr="00666C4F">
        <w:rPr>
          <w:rFonts w:ascii="Verdana" w:eastAsia="Times New Roman" w:hAnsi="Verdana" w:cs="Times New Roman"/>
          <w:color w:val="595959"/>
          <w:sz w:val="17"/>
          <w:szCs w:val="17"/>
        </w:rPr>
        <w:t xml:space="preserve"> (1796-1872)</w:t>
      </w:r>
      <w:hyperlink r:id="rId34" w:history="1">
        <w:r w:rsidRPr="00666C4F">
          <w:rPr>
            <w:rFonts w:ascii="Verdana" w:eastAsia="Times New Roman" w:hAnsi="Verdana" w:cs="Times New Roman"/>
            <w:color w:val="000000"/>
            <w:sz w:val="17"/>
            <w:szCs w:val="17"/>
            <w:u w:val="single"/>
          </w:rPr>
          <w:br/>
        </w:r>
      </w:hyperlink>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36"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37"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Terminology</w:t>
      </w:r>
    </w:p>
    <w:p w:rsidR="00666C4F" w:rsidRPr="00666C4F" w:rsidRDefault="00666C4F" w:rsidP="00666C4F">
      <w:pPr>
        <w:numPr>
          <w:ilvl w:val="1"/>
          <w:numId w:val="1"/>
        </w:numPr>
        <w:spacing w:after="120" w:line="255" w:lineRule="atLeast"/>
        <w:ind w:left="3180"/>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 </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biography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characters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lastRenderedPageBreak/>
        <w:t>collective nouns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compare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contrast</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expression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fantasy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fluency</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point of view</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real</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tall tale</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color w:val="595959"/>
          <w:sz w:val="17"/>
          <w:szCs w:val="17"/>
        </w:rPr>
        <w:t>Venn diagram</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666C4F">
          <w:rPr>
            <w:rFonts w:ascii="Verdana" w:eastAsia="Times New Roman" w:hAnsi="Verdana" w:cs="Times New Roman"/>
            <w:color w:val="000000"/>
            <w:sz w:val="17"/>
            <w:szCs w:val="17"/>
          </w:rPr>
          <w:t>Show All</w:t>
        </w:r>
      </w:hyperlink>
      <w:r w:rsidRPr="00666C4F">
        <w:rPr>
          <w:rFonts w:ascii="Verdana" w:eastAsia="Times New Roman" w:hAnsi="Verdana" w:cs="Times New Roman"/>
          <w:color w:val="867F69"/>
          <w:sz w:val="17"/>
          <w:szCs w:val="17"/>
        </w:rPr>
        <w:t xml:space="preserve"> | </w:t>
      </w:r>
      <w:hyperlink r:id="rId39" w:history="1">
        <w:r w:rsidRPr="00666C4F">
          <w:rPr>
            <w:rFonts w:ascii="Verdana" w:eastAsia="Times New Roman" w:hAnsi="Verdana" w:cs="Times New Roman"/>
            <w:color w:val="000000"/>
            <w:sz w:val="17"/>
            <w:szCs w:val="17"/>
          </w:rPr>
          <w:t>Hide All</w:t>
        </w:r>
      </w:hyperlink>
      <w:r w:rsidRPr="00666C4F">
        <w:rPr>
          <w:rFonts w:ascii="Verdana" w:eastAsia="Times New Roman" w:hAnsi="Verdana" w:cs="Times New Roman"/>
          <w:color w:val="867F69"/>
          <w:sz w:val="17"/>
          <w:szCs w:val="17"/>
        </w:rPr>
        <w:t xml:space="preserve"> | </w:t>
      </w:r>
      <w:hyperlink r:id="rId40" w:anchor="top" w:history="1">
        <w:r w:rsidRPr="00666C4F">
          <w:rPr>
            <w:rFonts w:ascii="Verdana" w:eastAsia="Times New Roman" w:hAnsi="Verdana" w:cs="Times New Roman"/>
            <w:color w:val="000000"/>
            <w:sz w:val="17"/>
            <w:szCs w:val="17"/>
          </w:rPr>
          <w:t>Top</w:t>
        </w:r>
      </w:hyperlink>
      <w:r w:rsidRPr="00666C4F">
        <w:rPr>
          <w:rFonts w:ascii="Georgia" w:eastAsia="Times New Roman" w:hAnsi="Georgia" w:cs="Times New Roman"/>
          <w:color w:val="595959"/>
          <w:sz w:val="21"/>
          <w:szCs w:val="21"/>
        </w:rPr>
        <w:t xml:space="preserve"> </w:t>
      </w:r>
    </w:p>
    <w:p w:rsidR="00666C4F" w:rsidRPr="00666C4F" w:rsidRDefault="00666C4F" w:rsidP="00666C4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66C4F">
        <w:rPr>
          <w:rFonts w:ascii="Georgia" w:eastAsia="Times New Roman" w:hAnsi="Georgia" w:cs="Times New Roman"/>
          <w:b/>
          <w:bCs/>
          <w:caps/>
          <w:color w:val="FFFFFF"/>
          <w:spacing w:val="15"/>
          <w:sz w:val="26"/>
          <w:szCs w:val="26"/>
        </w:rPr>
        <w:t>Making Interdisciplinary Connections</w:t>
      </w:r>
    </w:p>
    <w:p w:rsidR="00666C4F" w:rsidRPr="00666C4F" w:rsidRDefault="00666C4F" w:rsidP="00666C4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This unit teaches: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Art</w:t>
      </w:r>
      <w:r w:rsidRPr="00666C4F">
        <w:rPr>
          <w:rFonts w:ascii="Verdana" w:eastAsia="Times New Roman" w:hAnsi="Verdana" w:cs="Times New Roman"/>
          <w:color w:val="595959"/>
          <w:sz w:val="17"/>
          <w:szCs w:val="17"/>
        </w:rPr>
        <w:t>: George Catlin</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Geography</w:t>
      </w:r>
      <w:r w:rsidRPr="00666C4F">
        <w:rPr>
          <w:rFonts w:ascii="Verdana" w:eastAsia="Times New Roman" w:hAnsi="Verdana" w:cs="Times New Roman"/>
          <w:color w:val="595959"/>
          <w:sz w:val="17"/>
          <w:szCs w:val="17"/>
        </w:rPr>
        <w:t>: the western U.S.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History</w:t>
      </w:r>
      <w:r w:rsidRPr="00666C4F">
        <w:rPr>
          <w:rFonts w:ascii="Verdana" w:eastAsia="Times New Roman" w:hAnsi="Verdana" w:cs="Times New Roman"/>
          <w:color w:val="595959"/>
          <w:sz w:val="17"/>
          <w:szCs w:val="17"/>
        </w:rPr>
        <w:t>: American westward expansion (e.g., the role of the railroad) and Native Americans (e.g., Plains Indians and the effect of the railroad on Native American communities)</w:t>
      </w:r>
    </w:p>
    <w:p w:rsidR="00666C4F" w:rsidRPr="00666C4F" w:rsidRDefault="00666C4F" w:rsidP="00666C4F">
      <w:pPr>
        <w:spacing w:after="60" w:line="240" w:lineRule="atLeast"/>
        <w:textAlignment w:val="top"/>
        <w:outlineLvl w:val="4"/>
        <w:rPr>
          <w:rFonts w:ascii="Georgia" w:eastAsia="Times New Roman" w:hAnsi="Georgia" w:cs="Times New Roman"/>
          <w:b/>
          <w:bCs/>
          <w:color w:val="842A30"/>
          <w:sz w:val="21"/>
          <w:szCs w:val="21"/>
        </w:rPr>
      </w:pPr>
      <w:r w:rsidRPr="00666C4F">
        <w:rPr>
          <w:rFonts w:ascii="Georgia" w:eastAsia="Times New Roman" w:hAnsi="Georgia" w:cs="Times New Roman"/>
          <w:b/>
          <w:bCs/>
          <w:color w:val="842A30"/>
          <w:sz w:val="21"/>
          <w:szCs w:val="21"/>
        </w:rPr>
        <w:t>This unit could be extended to teach:</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History</w:t>
      </w:r>
      <w:r w:rsidRPr="00666C4F">
        <w:rPr>
          <w:rFonts w:ascii="Verdana" w:eastAsia="Times New Roman" w:hAnsi="Verdana" w:cs="Times New Roman"/>
          <w:color w:val="595959"/>
          <w:sz w:val="17"/>
          <w:szCs w:val="17"/>
        </w:rPr>
        <w:t>: American westward expansion (e.g., the steamboat, wagon trains, the Pony Express) and Native Americans (e.g., Sequoyah and the “Trail of Tears”)</w:t>
      </w:r>
    </w:p>
    <w:p w:rsidR="00666C4F" w:rsidRPr="00666C4F" w:rsidRDefault="00666C4F" w:rsidP="00666C4F">
      <w:pPr>
        <w:numPr>
          <w:ilvl w:val="2"/>
          <w:numId w:val="1"/>
        </w:numPr>
        <w:spacing w:after="45" w:line="255" w:lineRule="atLeast"/>
        <w:ind w:left="3405"/>
        <w:textAlignment w:val="top"/>
        <w:rPr>
          <w:rFonts w:ascii="Verdana" w:eastAsia="Times New Roman" w:hAnsi="Verdana" w:cs="Times New Roman"/>
          <w:color w:val="595959"/>
          <w:sz w:val="17"/>
          <w:szCs w:val="17"/>
        </w:rPr>
      </w:pPr>
      <w:r w:rsidRPr="00666C4F">
        <w:rPr>
          <w:rFonts w:ascii="Verdana" w:eastAsia="Times New Roman" w:hAnsi="Verdana" w:cs="Times New Roman"/>
          <w:b/>
          <w:bCs/>
          <w:color w:val="595959"/>
          <w:sz w:val="17"/>
          <w:szCs w:val="17"/>
        </w:rPr>
        <w:t>Science</w:t>
      </w:r>
      <w:r w:rsidRPr="00666C4F">
        <w:rPr>
          <w:rFonts w:ascii="Verdana" w:eastAsia="Times New Roman" w:hAnsi="Verdana" w:cs="Times New Roman"/>
          <w:color w:val="595959"/>
          <w:sz w:val="17"/>
          <w:szCs w:val="17"/>
        </w:rPr>
        <w:t>: Simple Machines, as used by the Native Americans, and technology related to westward movement (e.g., arrows and wagon wheels)</w:t>
      </w:r>
    </w:p>
    <w:p w:rsidR="00666C4F" w:rsidRPr="00666C4F" w:rsidRDefault="00666C4F" w:rsidP="00666C4F">
      <w:pPr>
        <w:numPr>
          <w:ilvl w:val="0"/>
          <w:numId w:val="1"/>
        </w:numPr>
        <w:spacing w:after="45" w:line="270" w:lineRule="atLeast"/>
        <w:ind w:left="3180"/>
        <w:textAlignment w:val="top"/>
        <w:rPr>
          <w:rFonts w:ascii="Georgia" w:eastAsia="Times New Roman" w:hAnsi="Georgia" w:cs="Times New Roman"/>
          <w:color w:val="595959"/>
          <w:sz w:val="21"/>
          <w:szCs w:val="21"/>
        </w:rPr>
      </w:pPr>
    </w:p>
    <w:p w:rsidR="00666C4F" w:rsidRPr="00666C4F" w:rsidRDefault="00666C4F" w:rsidP="00666C4F">
      <w:pPr>
        <w:spacing w:after="0" w:line="180" w:lineRule="atLeast"/>
        <w:rPr>
          <w:rFonts w:ascii="Verdana" w:eastAsia="Times New Roman" w:hAnsi="Verdana" w:cs="Times New Roman"/>
          <w:color w:val="595959"/>
          <w:sz w:val="18"/>
          <w:szCs w:val="18"/>
        </w:rPr>
      </w:pPr>
      <w:hyperlink r:id="rId41" w:history="1">
        <w:r w:rsidRPr="00666C4F">
          <w:rPr>
            <w:rFonts w:ascii="Verdana" w:eastAsia="Times New Roman" w:hAnsi="Verdana" w:cs="Times New Roman"/>
            <w:color w:val="595959"/>
            <w:sz w:val="18"/>
            <w:szCs w:val="18"/>
          </w:rPr>
          <w:t>Previous</w:t>
        </w:r>
      </w:hyperlink>
      <w:r w:rsidRPr="00666C4F">
        <w:rPr>
          <w:rFonts w:ascii="Verdana" w:eastAsia="Times New Roman" w:hAnsi="Verdana" w:cs="Times New Roman"/>
          <w:color w:val="595959"/>
          <w:sz w:val="18"/>
          <w:szCs w:val="18"/>
        </w:rPr>
        <w:t xml:space="preserve"> </w:t>
      </w:r>
      <w:hyperlink r:id="rId42" w:history="1">
        <w:r w:rsidRPr="00666C4F">
          <w:rPr>
            <w:rFonts w:ascii="Verdana" w:eastAsia="Times New Roman" w:hAnsi="Verdana" w:cs="Times New Roman"/>
            <w:color w:val="595959"/>
            <w:sz w:val="18"/>
            <w:szCs w:val="18"/>
          </w:rPr>
          <w:t>Next</w:t>
        </w:r>
      </w:hyperlink>
      <w:r w:rsidRPr="00666C4F">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6F"/>
    <w:multiLevelType w:val="multilevel"/>
    <w:tmpl w:val="0128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4F"/>
    <w:rsid w:val="00005EC0"/>
    <w:rsid w:val="0066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3325">
      <w:bodyDiv w:val="1"/>
      <w:marLeft w:val="0"/>
      <w:marRight w:val="0"/>
      <w:marTop w:val="0"/>
      <w:marBottom w:val="0"/>
      <w:divBdr>
        <w:top w:val="none" w:sz="0" w:space="0" w:color="auto"/>
        <w:left w:val="none" w:sz="0" w:space="0" w:color="auto"/>
        <w:bottom w:val="none" w:sz="0" w:space="0" w:color="auto"/>
        <w:right w:val="none" w:sz="0" w:space="0" w:color="auto"/>
      </w:divBdr>
      <w:divsChild>
        <w:div w:id="1987470581">
          <w:marLeft w:val="0"/>
          <w:marRight w:val="0"/>
          <w:marTop w:val="0"/>
          <w:marBottom w:val="0"/>
          <w:divBdr>
            <w:top w:val="none" w:sz="0" w:space="0" w:color="auto"/>
            <w:left w:val="none" w:sz="0" w:space="0" w:color="auto"/>
            <w:bottom w:val="none" w:sz="0" w:space="0" w:color="auto"/>
            <w:right w:val="none" w:sz="0" w:space="0" w:color="auto"/>
          </w:divBdr>
          <w:divsChild>
            <w:div w:id="14430898">
              <w:marLeft w:val="0"/>
              <w:marRight w:val="0"/>
              <w:marTop w:val="0"/>
              <w:marBottom w:val="0"/>
              <w:divBdr>
                <w:top w:val="none" w:sz="0" w:space="0" w:color="auto"/>
                <w:left w:val="none" w:sz="0" w:space="0" w:color="auto"/>
                <w:bottom w:val="none" w:sz="0" w:space="0" w:color="auto"/>
                <w:right w:val="none" w:sz="0" w:space="0" w:color="auto"/>
              </w:divBdr>
              <w:divsChild>
                <w:div w:id="608126958">
                  <w:marLeft w:val="0"/>
                  <w:marRight w:val="0"/>
                  <w:marTop w:val="0"/>
                  <w:marBottom w:val="0"/>
                  <w:divBdr>
                    <w:top w:val="none" w:sz="0" w:space="0" w:color="auto"/>
                    <w:left w:val="none" w:sz="0" w:space="0" w:color="auto"/>
                    <w:bottom w:val="none" w:sz="0" w:space="0" w:color="auto"/>
                    <w:right w:val="none" w:sz="0" w:space="0" w:color="auto"/>
                  </w:divBdr>
                  <w:divsChild>
                    <w:div w:id="649286880">
                      <w:marLeft w:val="3180"/>
                      <w:marRight w:val="0"/>
                      <w:marTop w:val="0"/>
                      <w:marBottom w:val="0"/>
                      <w:divBdr>
                        <w:top w:val="none" w:sz="0" w:space="0" w:color="auto"/>
                        <w:left w:val="none" w:sz="0" w:space="0" w:color="auto"/>
                        <w:bottom w:val="none" w:sz="0" w:space="0" w:color="auto"/>
                        <w:right w:val="none" w:sz="0" w:space="0" w:color="auto"/>
                      </w:divBdr>
                      <w:divsChild>
                        <w:div w:id="2057241284">
                          <w:marLeft w:val="0"/>
                          <w:marRight w:val="0"/>
                          <w:marTop w:val="0"/>
                          <w:marBottom w:val="210"/>
                          <w:divBdr>
                            <w:top w:val="single" w:sz="6" w:space="0" w:color="DCD6C6"/>
                            <w:left w:val="single" w:sz="6" w:space="7" w:color="DCD6C6"/>
                            <w:bottom w:val="single" w:sz="6" w:space="0" w:color="DCD6C6"/>
                            <w:right w:val="single" w:sz="6" w:space="4" w:color="DCD6C6"/>
                          </w:divBdr>
                        </w:div>
                        <w:div w:id="532764376">
                          <w:marLeft w:val="0"/>
                          <w:marRight w:val="0"/>
                          <w:marTop w:val="225"/>
                          <w:marBottom w:val="210"/>
                          <w:divBdr>
                            <w:top w:val="none" w:sz="0" w:space="0" w:color="auto"/>
                            <w:left w:val="none" w:sz="0" w:space="0" w:color="auto"/>
                            <w:bottom w:val="none" w:sz="0" w:space="0" w:color="auto"/>
                            <w:right w:val="none" w:sz="0" w:space="0" w:color="auto"/>
                          </w:divBdr>
                        </w:div>
                        <w:div w:id="973826904">
                          <w:marLeft w:val="0"/>
                          <w:marRight w:val="0"/>
                          <w:marTop w:val="0"/>
                          <w:marBottom w:val="210"/>
                          <w:divBdr>
                            <w:top w:val="single" w:sz="6" w:space="0" w:color="DCD6C6"/>
                            <w:left w:val="single" w:sz="6" w:space="7" w:color="DCD6C6"/>
                            <w:bottom w:val="single" w:sz="6" w:space="0" w:color="DCD6C6"/>
                            <w:right w:val="single" w:sz="6" w:space="4" w:color="DCD6C6"/>
                          </w:divBdr>
                        </w:div>
                        <w:div w:id="888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2/" TargetMode="External"/><Relationship Id="rId13" Type="http://schemas.openxmlformats.org/officeDocument/2006/relationships/hyperlink" Target="http://commoncore.org/free/index.php/maps/grade_2_unit_2/" TargetMode="External"/><Relationship Id="rId18" Type="http://schemas.openxmlformats.org/officeDocument/2006/relationships/hyperlink" Target="http://commoncore.org/free/index.php/maps/grade_2_unit_2/" TargetMode="External"/><Relationship Id="rId26" Type="http://schemas.openxmlformats.org/officeDocument/2006/relationships/hyperlink" Target="http://commoncore.org/free/index.php/maps/grade_2_unit_2/" TargetMode="External"/><Relationship Id="rId39" Type="http://schemas.openxmlformats.org/officeDocument/2006/relationships/hyperlink" Target="http://commoncore.org/free/index.php/maps/grade_2_unit_2/" TargetMode="External"/><Relationship Id="rId3" Type="http://schemas.microsoft.com/office/2007/relationships/stylesWithEffects" Target="stylesWithEffects.xml"/><Relationship Id="rId21" Type="http://schemas.openxmlformats.org/officeDocument/2006/relationships/hyperlink" Target="http://en.wikipedia.org/wiki/File:Edward_S._Curtis_Collection_People_084.jpg" TargetMode="External"/><Relationship Id="rId34" Type="http://schemas.openxmlformats.org/officeDocument/2006/relationships/hyperlink" Target="http://www.georgecatlin.org/" TargetMode="External"/><Relationship Id="rId42" Type="http://schemas.openxmlformats.org/officeDocument/2006/relationships/hyperlink" Target="http://commoncore.org/free/index.php/maps/grade_2_unit_3/" TargetMode="External"/><Relationship Id="rId7" Type="http://schemas.openxmlformats.org/officeDocument/2006/relationships/hyperlink" Target="http://commoncore.org/free/index.php/maps/grade_2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2/" TargetMode="External"/><Relationship Id="rId25" Type="http://schemas.openxmlformats.org/officeDocument/2006/relationships/hyperlink" Target="http://commoncore.org/free/index.php/maps/grade_2_unit_2/" TargetMode="External"/><Relationship Id="rId33" Type="http://schemas.openxmlformats.org/officeDocument/2006/relationships/hyperlink" Target="http://www.georgecatlin.org/" TargetMode="External"/><Relationship Id="rId38" Type="http://schemas.openxmlformats.org/officeDocument/2006/relationships/hyperlink" Target="http://commoncore.org/free/index.php/maps/grade_2_unit_2/" TargetMode="External"/><Relationship Id="rId2" Type="http://schemas.openxmlformats.org/officeDocument/2006/relationships/styles" Target="styles.xml"/><Relationship Id="rId16" Type="http://schemas.openxmlformats.org/officeDocument/2006/relationships/hyperlink" Target="http://commoncore.org/free/index.php/maps/grade_2_unit_2/" TargetMode="External"/><Relationship Id="rId20" Type="http://schemas.openxmlformats.org/officeDocument/2006/relationships/hyperlink" Target="http://www.georgecatlin.org/A-Comanche-family-outside-their-teepee,-1841.html" TargetMode="External"/><Relationship Id="rId29" Type="http://schemas.openxmlformats.org/officeDocument/2006/relationships/hyperlink" Target="http://commoncore.org/free/index.php/maps/grade_2_unit_2/" TargetMode="External"/><Relationship Id="rId41" Type="http://schemas.openxmlformats.org/officeDocument/2006/relationships/hyperlink" Target="http://commoncore.org/free/index.php/maps/grade_2_unit_1/" TargetMode="External"/><Relationship Id="rId1" Type="http://schemas.openxmlformats.org/officeDocument/2006/relationships/numbering" Target="numbering.xml"/><Relationship Id="rId6" Type="http://schemas.openxmlformats.org/officeDocument/2006/relationships/hyperlink" Target="http://commoncore.org/free/index.php/maps/grade_2_unit_2/" TargetMode="External"/><Relationship Id="rId11" Type="http://schemas.openxmlformats.org/officeDocument/2006/relationships/hyperlink" Target="http://commoncore.org/free/index.php/maps/grade_2_unit_2/" TargetMode="External"/><Relationship Id="rId24" Type="http://schemas.openxmlformats.org/officeDocument/2006/relationships/hyperlink" Target="http://en.wikipedia.org/wiki/File:MVI_2809_Remington%27s_A_Dash_for_the_Timber.jpg" TargetMode="External"/><Relationship Id="rId32" Type="http://schemas.openxmlformats.org/officeDocument/2006/relationships/hyperlink" Target="http://www.pbs.org/weta/thewest/people/" TargetMode="External"/><Relationship Id="rId37" Type="http://schemas.openxmlformats.org/officeDocument/2006/relationships/hyperlink" Target="http://commoncore.org/free/index.php/maps/grade_2_unit_2/" TargetMode="External"/><Relationship Id="rId40" Type="http://schemas.openxmlformats.org/officeDocument/2006/relationships/hyperlink" Target="http://commoncore.org/free/index.php/maps/grade_2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2_unit_2/" TargetMode="External"/><Relationship Id="rId23" Type="http://schemas.openxmlformats.org/officeDocument/2006/relationships/hyperlink" Target="http://www.frederic-remington.org/Fight-For-The-Water-Hole.html" TargetMode="External"/><Relationship Id="rId28" Type="http://schemas.openxmlformats.org/officeDocument/2006/relationships/hyperlink" Target="http://commoncore.org/free/index.php/maps/grade_2_unit_2/" TargetMode="External"/><Relationship Id="rId36" Type="http://schemas.openxmlformats.org/officeDocument/2006/relationships/hyperlink" Target="http://commoncore.org/free/index.php/maps/grade_2_unit_2/" TargetMode="External"/><Relationship Id="rId10" Type="http://schemas.openxmlformats.org/officeDocument/2006/relationships/hyperlink" Target="http://commoncore.org/free/index.php/maps/grade_2_unit_2/" TargetMode="External"/><Relationship Id="rId19" Type="http://schemas.openxmlformats.org/officeDocument/2006/relationships/hyperlink" Target="http://en.wikipedia.org/wiki/File:George_Catlin_001.jpg" TargetMode="External"/><Relationship Id="rId31" Type="http://schemas.openxmlformats.org/officeDocument/2006/relationships/hyperlink" Target="http://www.readwritethink.org/classroom-resources/lesson-plans/cowboys-castles-interacting-with-156.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2_unit_2/" TargetMode="External"/><Relationship Id="rId14" Type="http://schemas.openxmlformats.org/officeDocument/2006/relationships/hyperlink" Target="http://commoncore.org/free/index.php/maps/grade_2_unit_2/" TargetMode="External"/><Relationship Id="rId22" Type="http://schemas.openxmlformats.org/officeDocument/2006/relationships/hyperlink" Target="http://en.wikipedia.org/wiki/File:A_smoky_day_at_the_Sugar_Bowl--Hupa.jpg" TargetMode="External"/><Relationship Id="rId27" Type="http://schemas.openxmlformats.org/officeDocument/2006/relationships/hyperlink" Target="http://commoncore.org/free/index.php/maps/grade_2_unit_2/" TargetMode="External"/><Relationship Id="rId30" Type="http://schemas.openxmlformats.org/officeDocument/2006/relationships/hyperlink" Target="http://commoncore.org/free/index.php/maps/grade_2_unit_2/" TargetMode="External"/><Relationship Id="rId35" Type="http://schemas.openxmlformats.org/officeDocument/2006/relationships/hyperlink" Target="http://commoncore.org/free/index.php/maps/grade_2_unit_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12694</Characters>
  <Application>Microsoft Office Word</Application>
  <DocSecurity>0</DocSecurity>
  <Lines>105</Lines>
  <Paragraphs>29</Paragraphs>
  <ScaleCrop>false</ScaleCrop>
  <Company>CGRESD</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2011-10-13T14:06:00Z</dcterms:created>
  <dcterms:modified xsi:type="dcterms:W3CDTF">2011-10-13T14:06:00Z</dcterms:modified>
</cp:coreProperties>
</file>